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858A1" w14:textId="5EC1975A" w:rsidR="007604F2" w:rsidRPr="00C00684" w:rsidRDefault="007604F2" w:rsidP="003B5FF4">
      <w:pPr>
        <w:widowControl w:val="0"/>
        <w:tabs>
          <w:tab w:val="right" w:pos="8505"/>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GoBack"/>
      <w:bookmarkEnd w:id="2"/>
      <w:r w:rsidRPr="00C00684">
        <w:rPr>
          <w:rFonts w:ascii="Arial" w:hAnsi="Arial" w:cs="Arial"/>
          <w:b/>
          <w:bCs/>
          <w:noProof/>
          <w:sz w:val="24"/>
          <w:szCs w:val="24"/>
        </w:rPr>
        <w:t xml:space="preserve">3GPP TSG RAN WG1 </w:t>
      </w:r>
      <w:r w:rsidRPr="00DE2EDA">
        <w:rPr>
          <w:rFonts w:ascii="Arial" w:hAnsi="Arial" w:cs="Arial"/>
          <w:b/>
          <w:bCs/>
          <w:noProof/>
          <w:sz w:val="24"/>
          <w:szCs w:val="24"/>
        </w:rPr>
        <w:t>Meeting #</w:t>
      </w:r>
      <w:r w:rsidR="005E5183" w:rsidRPr="00DE2EDA">
        <w:rPr>
          <w:rFonts w:ascii="Arial" w:eastAsia="MS Mincho" w:hAnsi="Arial" w:cs="Arial"/>
          <w:b/>
          <w:bCs/>
          <w:noProof/>
          <w:sz w:val="24"/>
          <w:szCs w:val="24"/>
          <w:lang w:eastAsia="ja-JP"/>
        </w:rPr>
        <w:t>9</w:t>
      </w:r>
      <w:r w:rsidR="00770B35" w:rsidRPr="00DE2EDA">
        <w:rPr>
          <w:rFonts w:ascii="Arial" w:eastAsia="MS Mincho" w:hAnsi="Arial" w:cs="Arial"/>
          <w:b/>
          <w:bCs/>
          <w:noProof/>
          <w:sz w:val="24"/>
          <w:szCs w:val="24"/>
          <w:lang w:eastAsia="ja-JP"/>
        </w:rPr>
        <w:t>2</w:t>
      </w:r>
      <w:r w:rsidRPr="00C00684">
        <w:rPr>
          <w:rFonts w:ascii="Arial" w:eastAsia="MS Mincho" w:hAnsi="Arial" w:cs="Arial"/>
          <w:b/>
          <w:bCs/>
          <w:noProof/>
          <w:sz w:val="24"/>
          <w:szCs w:val="24"/>
          <w:lang w:eastAsia="ja-JP"/>
        </w:rPr>
        <w:tab/>
      </w:r>
      <w:r w:rsidR="00A948B7" w:rsidRPr="00C00684">
        <w:rPr>
          <w:rFonts w:ascii="Arial" w:eastAsia="MS Mincho" w:hAnsi="Arial" w:cs="Arial"/>
          <w:b/>
          <w:bCs/>
          <w:noProof/>
          <w:sz w:val="24"/>
          <w:szCs w:val="24"/>
          <w:lang w:eastAsia="ja-JP"/>
        </w:rPr>
        <w:t xml:space="preserve">       </w:t>
      </w:r>
      <w:r w:rsidRPr="00C00684">
        <w:rPr>
          <w:rFonts w:ascii="Arial" w:eastAsia="MS Mincho" w:hAnsi="Arial" w:cs="Arial"/>
          <w:b/>
          <w:bCs/>
          <w:noProof/>
          <w:sz w:val="24"/>
          <w:szCs w:val="24"/>
          <w:lang w:eastAsia="ja-JP"/>
        </w:rPr>
        <w:tab/>
      </w:r>
      <w:r w:rsidR="003B38C7" w:rsidRPr="003B38C7">
        <w:rPr>
          <w:rFonts w:ascii="Arial" w:hAnsi="Arial" w:cs="Arial"/>
          <w:b/>
          <w:bCs/>
          <w:noProof/>
          <w:sz w:val="24"/>
          <w:szCs w:val="24"/>
        </w:rPr>
        <w:t>R1-1802520</w:t>
      </w:r>
    </w:p>
    <w:p w14:paraId="766D1BAF" w14:textId="71BA7EC2" w:rsidR="007604F2" w:rsidRPr="00C00684" w:rsidRDefault="00BA754B" w:rsidP="003B5FF4">
      <w:pPr>
        <w:widowControl w:val="0"/>
        <w:tabs>
          <w:tab w:val="right" w:pos="7655"/>
          <w:tab w:val="right" w:pos="9781"/>
        </w:tabs>
        <w:spacing w:after="0"/>
        <w:ind w:right="-58"/>
        <w:rPr>
          <w:rFonts w:ascii="Arial" w:hAnsi="Arial" w:cs="Arial"/>
          <w:b/>
          <w:bCs/>
          <w:noProof/>
          <w:sz w:val="24"/>
          <w:szCs w:val="24"/>
        </w:rPr>
      </w:pPr>
      <w:r w:rsidRPr="00BA754B">
        <w:rPr>
          <w:rFonts w:ascii="Arial" w:hAnsi="Arial" w:cs="Arial"/>
          <w:b/>
          <w:bCs/>
          <w:noProof/>
          <w:sz w:val="24"/>
          <w:szCs w:val="24"/>
        </w:rPr>
        <w:t>Athens, Greece, 26th February – 2nd March 2018</w:t>
      </w:r>
      <w:r w:rsidR="003B5FF4" w:rsidRPr="00C00684">
        <w:rPr>
          <w:rFonts w:ascii="Arial" w:hAnsi="Arial" w:cs="Arial"/>
          <w:b/>
          <w:bCs/>
          <w:noProof/>
          <w:sz w:val="24"/>
          <w:szCs w:val="24"/>
        </w:rPr>
        <w:tab/>
      </w:r>
      <w:r w:rsidR="003B5FF4" w:rsidRPr="00C00684">
        <w:rPr>
          <w:rFonts w:ascii="Arial" w:hAnsi="Arial" w:cs="Arial"/>
          <w:b/>
          <w:bCs/>
          <w:noProof/>
          <w:sz w:val="24"/>
          <w:szCs w:val="24"/>
        </w:rPr>
        <w:tab/>
      </w:r>
    </w:p>
    <w:p w14:paraId="52CC0AE0" w14:textId="77777777" w:rsidR="007604F2" w:rsidRPr="00C00684" w:rsidRDefault="007604F2" w:rsidP="00005DBD">
      <w:pPr>
        <w:pStyle w:val="TdocHeader2"/>
        <w:jc w:val="left"/>
        <w:rPr>
          <w:rFonts w:eastAsia="SimSun" w:cs="Arial"/>
          <w:bCs/>
          <w:noProof/>
          <w:sz w:val="24"/>
          <w:szCs w:val="24"/>
        </w:rPr>
      </w:pPr>
    </w:p>
    <w:p w14:paraId="78CA086A" w14:textId="77777777" w:rsidR="00005DBD" w:rsidRPr="005848C2" w:rsidRDefault="00005DBD" w:rsidP="00005DBD">
      <w:pPr>
        <w:pStyle w:val="TdocHeader2"/>
        <w:jc w:val="left"/>
        <w:rPr>
          <w:sz w:val="22"/>
          <w:szCs w:val="22"/>
          <w:lang w:val="en-US"/>
        </w:rPr>
      </w:pPr>
      <w:r w:rsidRPr="005848C2">
        <w:rPr>
          <w:sz w:val="22"/>
          <w:szCs w:val="22"/>
          <w:lang w:val="en-US"/>
        </w:rPr>
        <w:t xml:space="preserve">Source: </w:t>
      </w:r>
      <w:r w:rsidRPr="005848C2">
        <w:rPr>
          <w:sz w:val="22"/>
          <w:szCs w:val="22"/>
          <w:lang w:val="en-US"/>
        </w:rPr>
        <w:tab/>
        <w:t>Ericsson</w:t>
      </w:r>
    </w:p>
    <w:p w14:paraId="79B1D0ED" w14:textId="20E84C94" w:rsidR="00005DBD" w:rsidRPr="005848C2" w:rsidRDefault="00005DBD" w:rsidP="00005DBD">
      <w:pPr>
        <w:pStyle w:val="TdocHeader2"/>
        <w:jc w:val="left"/>
        <w:rPr>
          <w:sz w:val="22"/>
          <w:szCs w:val="22"/>
          <w:lang w:val="en-US"/>
        </w:rPr>
      </w:pPr>
      <w:r w:rsidRPr="005848C2">
        <w:rPr>
          <w:sz w:val="22"/>
          <w:szCs w:val="22"/>
          <w:lang w:val="en-US"/>
        </w:rPr>
        <w:t>Title:</w:t>
      </w:r>
      <w:bookmarkStart w:id="3" w:name="Title"/>
      <w:bookmarkEnd w:id="3"/>
      <w:r w:rsidRPr="005848C2">
        <w:rPr>
          <w:sz w:val="22"/>
          <w:szCs w:val="22"/>
          <w:lang w:val="en-US"/>
        </w:rPr>
        <w:tab/>
      </w:r>
      <w:r w:rsidR="00BE4DCB" w:rsidRPr="005848C2">
        <w:rPr>
          <w:sz w:val="22"/>
          <w:szCs w:val="22"/>
          <w:lang w:val="en-US"/>
        </w:rPr>
        <w:t>E</w:t>
      </w:r>
      <w:r w:rsidR="005E5183" w:rsidRPr="005848C2">
        <w:rPr>
          <w:sz w:val="22"/>
          <w:szCs w:val="22"/>
          <w:lang w:val="en-US"/>
        </w:rPr>
        <w:t xml:space="preserve">valuation </w:t>
      </w:r>
      <w:r w:rsidR="00041F28" w:rsidRPr="005848C2">
        <w:rPr>
          <w:sz w:val="22"/>
          <w:szCs w:val="22"/>
          <w:lang w:val="en-US"/>
        </w:rPr>
        <w:t>of</w:t>
      </w:r>
      <w:r w:rsidR="005E5183" w:rsidRPr="005848C2">
        <w:rPr>
          <w:sz w:val="22"/>
          <w:szCs w:val="22"/>
          <w:lang w:val="en-US"/>
        </w:rPr>
        <w:t xml:space="preserve"> transmit diversity for V2X</w:t>
      </w:r>
    </w:p>
    <w:p w14:paraId="35A90F35" w14:textId="6188316D" w:rsidR="00005DBD" w:rsidRPr="009113B3" w:rsidRDefault="00005DBD" w:rsidP="00005DBD">
      <w:pPr>
        <w:pStyle w:val="TdocHeader2"/>
        <w:jc w:val="left"/>
        <w:rPr>
          <w:sz w:val="22"/>
          <w:szCs w:val="22"/>
          <w:lang w:val="en-US"/>
        </w:rPr>
      </w:pPr>
      <w:r w:rsidRPr="005848C2">
        <w:rPr>
          <w:sz w:val="22"/>
          <w:szCs w:val="22"/>
          <w:lang w:val="en-US"/>
        </w:rPr>
        <w:t>Agenda Item:</w:t>
      </w:r>
      <w:r w:rsidRPr="005848C2">
        <w:rPr>
          <w:sz w:val="22"/>
          <w:szCs w:val="22"/>
          <w:lang w:val="en-US"/>
        </w:rPr>
        <w:tab/>
      </w:r>
      <w:r w:rsidR="001E4095" w:rsidRPr="005848C2">
        <w:rPr>
          <w:sz w:val="22"/>
          <w:szCs w:val="22"/>
          <w:lang w:val="en-US"/>
        </w:rPr>
        <w:t>6</w:t>
      </w:r>
      <w:r w:rsidR="005E5183" w:rsidRPr="005848C2">
        <w:rPr>
          <w:sz w:val="22"/>
          <w:szCs w:val="22"/>
          <w:lang w:val="en-US"/>
        </w:rPr>
        <w:t>.2.3.</w:t>
      </w:r>
      <w:r w:rsidR="00BE4DCB" w:rsidRPr="005848C2">
        <w:rPr>
          <w:sz w:val="22"/>
          <w:szCs w:val="22"/>
          <w:lang w:val="en-US"/>
        </w:rPr>
        <w:t>3</w:t>
      </w:r>
      <w:r w:rsidR="005E5183" w:rsidRPr="005848C2">
        <w:rPr>
          <w:sz w:val="22"/>
          <w:szCs w:val="22"/>
          <w:lang w:val="en-US"/>
        </w:rPr>
        <w:t>.2</w:t>
      </w:r>
      <w:r w:rsidR="005E5183">
        <w:t>             </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6E5BA21D" w14:textId="7D086F06" w:rsidR="00E51651" w:rsidRDefault="00783AE2" w:rsidP="00E51651">
      <w:pPr>
        <w:pStyle w:val="BodyText"/>
        <w:spacing w:before="240" w:after="240"/>
        <w:jc w:val="both"/>
        <w:rPr>
          <w:sz w:val="20"/>
          <w:szCs w:val="20"/>
        </w:rPr>
      </w:pPr>
      <w:r>
        <w:rPr>
          <w:sz w:val="20"/>
          <w:szCs w:val="20"/>
        </w:rPr>
        <w:t xml:space="preserve">In </w:t>
      </w:r>
      <w:r w:rsidR="00EF2330" w:rsidRPr="008F1809">
        <w:rPr>
          <w:sz w:val="20"/>
          <w:szCs w:val="20"/>
        </w:rPr>
        <w:t>RAN1#</w:t>
      </w:r>
      <w:r>
        <w:rPr>
          <w:sz w:val="20"/>
          <w:szCs w:val="20"/>
        </w:rPr>
        <w:t>91, the following was agreed on transmit diversity</w:t>
      </w:r>
      <w:r w:rsidR="00694DD5">
        <w:rPr>
          <w:sz w:val="20"/>
          <w:szCs w:val="20"/>
        </w:rPr>
        <w:t xml:space="preserve"> </w:t>
      </w:r>
      <w:r w:rsidR="00694DD5">
        <w:rPr>
          <w:sz w:val="20"/>
          <w:szCs w:val="20"/>
        </w:rPr>
        <w:fldChar w:fldCharType="begin"/>
      </w:r>
      <w:r w:rsidR="00694DD5">
        <w:rPr>
          <w:sz w:val="20"/>
          <w:szCs w:val="20"/>
        </w:rPr>
        <w:instrText xml:space="preserve"> REF _Ref506290731 \r \h </w:instrText>
      </w:r>
      <w:r w:rsidR="00694DD5">
        <w:rPr>
          <w:sz w:val="20"/>
          <w:szCs w:val="20"/>
        </w:rPr>
      </w:r>
      <w:r w:rsidR="00694DD5">
        <w:rPr>
          <w:sz w:val="20"/>
          <w:szCs w:val="20"/>
        </w:rPr>
        <w:fldChar w:fldCharType="separate"/>
      </w:r>
      <w:r w:rsidR="00694DD5">
        <w:rPr>
          <w:sz w:val="20"/>
          <w:szCs w:val="20"/>
        </w:rPr>
        <w:t>[1]</w:t>
      </w:r>
      <w:r w:rsidR="00694DD5">
        <w:rPr>
          <w:sz w:val="20"/>
          <w:szCs w:val="20"/>
        </w:rPr>
        <w:fldChar w:fldCharType="end"/>
      </w:r>
      <w:r>
        <w:rPr>
          <w:sz w:val="20"/>
          <w:szCs w:val="20"/>
        </w:rPr>
        <w:t>:</w:t>
      </w:r>
    </w:p>
    <w:tbl>
      <w:tblPr>
        <w:tblStyle w:val="TableGrid"/>
        <w:tblW w:w="0" w:type="auto"/>
        <w:tblLook w:val="04A0" w:firstRow="1" w:lastRow="0" w:firstColumn="1" w:lastColumn="0" w:noHBand="0" w:noVBand="1"/>
      </w:tblPr>
      <w:tblGrid>
        <w:gridCol w:w="10253"/>
      </w:tblGrid>
      <w:tr w:rsidR="00960F13" w14:paraId="3B04988F" w14:textId="77777777" w:rsidTr="00960F13">
        <w:tc>
          <w:tcPr>
            <w:tcW w:w="10253" w:type="dxa"/>
          </w:tcPr>
          <w:p w14:paraId="3A5D7EF7" w14:textId="77777777" w:rsidR="00960F13" w:rsidRPr="00736896" w:rsidRDefault="00960F13" w:rsidP="008F79C8">
            <w:pPr>
              <w:spacing w:before="240"/>
              <w:rPr>
                <w:rFonts w:eastAsia="Yu Mincho"/>
                <w:lang w:eastAsia="ja-JP"/>
              </w:rPr>
            </w:pPr>
            <w:r w:rsidRPr="00736896">
              <w:rPr>
                <w:rFonts w:eastAsia="Yu Mincho"/>
                <w:highlight w:val="green"/>
                <w:lang w:eastAsia="ja-JP"/>
              </w:rPr>
              <w:t>Agreement</w:t>
            </w:r>
          </w:p>
          <w:p w14:paraId="2FDC9B7B" w14:textId="77777777" w:rsidR="00960F13" w:rsidRPr="00736896" w:rsidRDefault="00960F13" w:rsidP="00960F13">
            <w:pPr>
              <w:numPr>
                <w:ilvl w:val="0"/>
                <w:numId w:val="40"/>
              </w:numPr>
              <w:spacing w:after="0"/>
              <w:rPr>
                <w:rFonts w:eastAsia="Yu Mincho"/>
                <w:lang w:val="en-US" w:eastAsia="ja-JP"/>
              </w:rPr>
            </w:pPr>
            <w:r w:rsidRPr="00736896">
              <w:rPr>
                <w:rFonts w:eastAsia="Yu Mincho"/>
                <w:lang w:val="en-US" w:eastAsia="ja-JP"/>
              </w:rPr>
              <w:t xml:space="preserve">Assuming the previous WA of introducing non-transparent transmit diversity is confirmed, for two-port non-transparent transmit diversity for PSSCH, </w:t>
            </w:r>
            <w:r w:rsidRPr="00736896">
              <w:rPr>
                <w:rFonts w:eastAsia="Yu Mincho"/>
                <w:lang w:eastAsia="ja-JP"/>
              </w:rPr>
              <w:t xml:space="preserve">downselect option 1 as WA among the following candidate schemes </w:t>
            </w:r>
          </w:p>
          <w:p w14:paraId="3D4577AE" w14:textId="77777777" w:rsidR="00960F13" w:rsidRPr="00736896" w:rsidRDefault="00960F13" w:rsidP="00960F13">
            <w:pPr>
              <w:numPr>
                <w:ilvl w:val="1"/>
                <w:numId w:val="40"/>
              </w:numPr>
              <w:spacing w:after="0"/>
              <w:rPr>
                <w:rFonts w:eastAsia="Yu Mincho"/>
                <w:lang w:val="en-US" w:eastAsia="ja-JP"/>
              </w:rPr>
            </w:pPr>
            <w:r w:rsidRPr="00736896">
              <w:rPr>
                <w:rFonts w:eastAsia="Yu Mincho"/>
                <w:highlight w:val="darkYellow"/>
                <w:lang w:eastAsia="ja-JP"/>
              </w:rPr>
              <w:t>Working assumption:</w:t>
            </w:r>
            <w:r w:rsidRPr="00736896">
              <w:rPr>
                <w:rFonts w:eastAsia="Yu Mincho"/>
                <w:lang w:eastAsia="ja-JP"/>
              </w:rPr>
              <w:t xml:space="preserve"> Option 1: SFBC-based scheme (including PAPR preserving)</w:t>
            </w:r>
          </w:p>
          <w:p w14:paraId="2D0D1851" w14:textId="77777777" w:rsidR="00960F13" w:rsidRPr="00736896" w:rsidRDefault="00960F13" w:rsidP="00960F13">
            <w:pPr>
              <w:numPr>
                <w:ilvl w:val="2"/>
                <w:numId w:val="40"/>
              </w:numPr>
              <w:spacing w:after="0"/>
              <w:rPr>
                <w:rFonts w:eastAsia="Yu Mincho"/>
                <w:lang w:val="en-US" w:eastAsia="ja-JP"/>
              </w:rPr>
            </w:pPr>
            <w:r w:rsidRPr="00736896">
              <w:rPr>
                <w:rFonts w:eastAsia="Yu Mincho"/>
                <w:lang w:eastAsia="ja-JP"/>
              </w:rPr>
              <w:t xml:space="preserve">FFS whether to apply slot-level PVS </w:t>
            </w:r>
          </w:p>
          <w:p w14:paraId="6A6AA78D" w14:textId="77777777" w:rsidR="00960F13" w:rsidRPr="00736896" w:rsidRDefault="00960F13" w:rsidP="00960F13">
            <w:pPr>
              <w:numPr>
                <w:ilvl w:val="1"/>
                <w:numId w:val="40"/>
              </w:numPr>
              <w:spacing w:after="0"/>
              <w:rPr>
                <w:rFonts w:eastAsia="Yu Mincho"/>
                <w:lang w:val="en-US" w:eastAsia="ja-JP"/>
              </w:rPr>
            </w:pPr>
            <w:r w:rsidRPr="00736896">
              <w:rPr>
                <w:rFonts w:eastAsia="Yu Mincho"/>
                <w:lang w:eastAsia="ja-JP"/>
              </w:rPr>
              <w:t>Option 2: STBC-based (including half symbol)</w:t>
            </w:r>
          </w:p>
          <w:p w14:paraId="35849994" w14:textId="461B2E96" w:rsidR="00960F13" w:rsidRDefault="00960F13" w:rsidP="003F4E07">
            <w:r w:rsidRPr="00736896">
              <w:rPr>
                <w:rFonts w:eastAsia="Yu Mincho" w:hint="eastAsia"/>
                <w:lang w:eastAsia="ja-JP"/>
              </w:rPr>
              <w:t>N</w:t>
            </w:r>
            <w:r w:rsidRPr="00736896">
              <w:rPr>
                <w:rFonts w:eastAsia="Yu Mincho"/>
                <w:lang w:eastAsia="ja-JP"/>
              </w:rPr>
              <w:t>ote: Companies are encouraged to perform evaluations for the above options</w:t>
            </w:r>
          </w:p>
        </w:tc>
      </w:tr>
    </w:tbl>
    <w:p w14:paraId="32110509" w14:textId="27FE5616" w:rsidR="003F4E07" w:rsidRDefault="009113B3" w:rsidP="003F4E07">
      <w:pPr>
        <w:pStyle w:val="BodyText"/>
        <w:spacing w:before="240" w:after="240"/>
        <w:jc w:val="both"/>
        <w:rPr>
          <w:sz w:val="20"/>
          <w:szCs w:val="20"/>
        </w:rPr>
      </w:pPr>
      <w:r w:rsidRPr="008F1809">
        <w:rPr>
          <w:sz w:val="20"/>
          <w:szCs w:val="20"/>
        </w:rPr>
        <w:t>In this contribution</w:t>
      </w:r>
      <w:r w:rsidR="00A57E20">
        <w:rPr>
          <w:sz w:val="20"/>
          <w:szCs w:val="20"/>
        </w:rPr>
        <w:t>,</w:t>
      </w:r>
      <w:r w:rsidRPr="008F1809">
        <w:rPr>
          <w:sz w:val="20"/>
          <w:szCs w:val="20"/>
        </w:rPr>
        <w:t xml:space="preserve"> we present simulation results </w:t>
      </w:r>
      <w:r w:rsidR="009363F4">
        <w:rPr>
          <w:sz w:val="20"/>
          <w:szCs w:val="20"/>
        </w:rPr>
        <w:t>on transmit diversity</w:t>
      </w:r>
      <w:r w:rsidR="003F4E07">
        <w:rPr>
          <w:sz w:val="20"/>
          <w:szCs w:val="20"/>
        </w:rPr>
        <w:t>.</w:t>
      </w:r>
      <w:r w:rsidR="006D6DD8">
        <w:rPr>
          <w:sz w:val="20"/>
          <w:szCs w:val="20"/>
        </w:rPr>
        <w:t xml:space="preserve"> Our proposed scheme for transmit diversity and the corresponding DMRS can be found in </w:t>
      </w:r>
      <w:r w:rsidR="006D6DD8">
        <w:rPr>
          <w:sz w:val="20"/>
          <w:szCs w:val="20"/>
        </w:rPr>
        <w:fldChar w:fldCharType="begin"/>
      </w:r>
      <w:r w:rsidR="006D6DD8">
        <w:rPr>
          <w:sz w:val="20"/>
          <w:szCs w:val="20"/>
        </w:rPr>
        <w:instrText xml:space="preserve"> REF _Ref506290999 \r \h </w:instrText>
      </w:r>
      <w:r w:rsidR="006D6DD8">
        <w:rPr>
          <w:sz w:val="20"/>
          <w:szCs w:val="20"/>
        </w:rPr>
      </w:r>
      <w:r w:rsidR="006D6DD8">
        <w:rPr>
          <w:sz w:val="20"/>
          <w:szCs w:val="20"/>
        </w:rPr>
        <w:fldChar w:fldCharType="separate"/>
      </w:r>
      <w:r w:rsidR="006D6DD8">
        <w:rPr>
          <w:sz w:val="20"/>
          <w:szCs w:val="20"/>
        </w:rPr>
        <w:t>[4]</w:t>
      </w:r>
      <w:r w:rsidR="006D6DD8">
        <w:rPr>
          <w:sz w:val="20"/>
          <w:szCs w:val="20"/>
        </w:rPr>
        <w:fldChar w:fldCharType="end"/>
      </w:r>
      <w:r w:rsidR="006D6DD8">
        <w:rPr>
          <w:sz w:val="20"/>
          <w:szCs w:val="20"/>
        </w:rPr>
        <w:t xml:space="preserve"> and </w:t>
      </w:r>
      <w:r w:rsidR="006D6DD8">
        <w:rPr>
          <w:sz w:val="20"/>
          <w:szCs w:val="20"/>
        </w:rPr>
        <w:fldChar w:fldCharType="begin"/>
      </w:r>
      <w:r w:rsidR="006D6DD8">
        <w:rPr>
          <w:sz w:val="20"/>
          <w:szCs w:val="20"/>
        </w:rPr>
        <w:instrText xml:space="preserve"> REF _Ref489868855 \r \h </w:instrText>
      </w:r>
      <w:r w:rsidR="006D6DD8">
        <w:rPr>
          <w:sz w:val="20"/>
          <w:szCs w:val="20"/>
        </w:rPr>
      </w:r>
      <w:r w:rsidR="006D6DD8">
        <w:rPr>
          <w:sz w:val="20"/>
          <w:szCs w:val="20"/>
        </w:rPr>
        <w:fldChar w:fldCharType="separate"/>
      </w:r>
      <w:r w:rsidR="006D6DD8">
        <w:rPr>
          <w:sz w:val="20"/>
          <w:szCs w:val="20"/>
        </w:rPr>
        <w:t>[3]</w:t>
      </w:r>
      <w:r w:rsidR="006D6DD8">
        <w:rPr>
          <w:sz w:val="20"/>
          <w:szCs w:val="20"/>
        </w:rPr>
        <w:fldChar w:fldCharType="end"/>
      </w:r>
      <w:r w:rsidR="006D6DD8">
        <w:rPr>
          <w:sz w:val="20"/>
          <w:szCs w:val="20"/>
        </w:rPr>
        <w:t>, respectively.</w:t>
      </w:r>
    </w:p>
    <w:p w14:paraId="02441836" w14:textId="69BA8382" w:rsidR="00EF6FAB" w:rsidRDefault="00017E1F" w:rsidP="00596B24">
      <w:pPr>
        <w:pStyle w:val="Heading1"/>
      </w:pPr>
      <w:bookmarkStart w:id="4" w:name="_Ref481578579"/>
      <w:bookmarkStart w:id="5" w:name="_Ref481578585"/>
      <w:bookmarkStart w:id="6" w:name="_Ref481763773"/>
      <w:bookmarkEnd w:id="4"/>
      <w:bookmarkEnd w:id="5"/>
      <w:r>
        <w:t>Evaluation</w:t>
      </w:r>
      <w:r w:rsidR="00EF6FAB">
        <w:t xml:space="preserve"> results</w:t>
      </w:r>
      <w:bookmarkEnd w:id="6"/>
    </w:p>
    <w:p w14:paraId="005D03CF" w14:textId="0FC89029" w:rsidR="00017E1F" w:rsidRDefault="00017E1F" w:rsidP="00017E1F">
      <w:pPr>
        <w:pStyle w:val="Caption"/>
        <w:jc w:val="both"/>
        <w:rPr>
          <w:b w:val="0"/>
        </w:rPr>
      </w:pPr>
      <w:r w:rsidRPr="00017E1F">
        <w:rPr>
          <w:b w:val="0"/>
        </w:rPr>
        <w:t>In this</w:t>
      </w:r>
      <w:r>
        <w:rPr>
          <w:b w:val="0"/>
        </w:rPr>
        <w:t xml:space="preserve"> section, we present our evaluation results at system level. The schemes use</w:t>
      </w:r>
      <w:r w:rsidR="006461C8">
        <w:rPr>
          <w:b w:val="0"/>
        </w:rPr>
        <w:t>d</w:t>
      </w:r>
      <w:r>
        <w:rPr>
          <w:b w:val="0"/>
        </w:rPr>
        <w:t xml:space="preserve"> for each of the curves are the following:</w:t>
      </w:r>
    </w:p>
    <w:p w14:paraId="77275F9F" w14:textId="73D70B84" w:rsidR="00017E1F" w:rsidRPr="00017E1F" w:rsidRDefault="00017E1F" w:rsidP="00017E1F">
      <w:pPr>
        <w:pStyle w:val="ListParagraph"/>
        <w:numPr>
          <w:ilvl w:val="0"/>
          <w:numId w:val="17"/>
        </w:numPr>
        <w:jc w:val="both"/>
        <w:rPr>
          <w:rFonts w:ascii="Times New Roman" w:hAnsi="Times New Roman" w:cs="Times New Roman"/>
          <w:sz w:val="20"/>
          <w:szCs w:val="20"/>
        </w:rPr>
      </w:pPr>
      <w:r w:rsidRPr="00017E1F">
        <w:rPr>
          <w:rFonts w:ascii="Times New Roman" w:hAnsi="Times New Roman" w:cs="Times New Roman"/>
          <w:sz w:val="20"/>
          <w:szCs w:val="20"/>
        </w:rPr>
        <w:t>Legacy:</w:t>
      </w:r>
      <w:r>
        <w:rPr>
          <w:rFonts w:ascii="Times New Roman" w:hAnsi="Times New Roman" w:cs="Times New Roman"/>
          <w:sz w:val="20"/>
          <w:szCs w:val="20"/>
        </w:rPr>
        <w:t xml:space="preserve"> single transmit port is used following the Rel-14 specification.</w:t>
      </w:r>
    </w:p>
    <w:p w14:paraId="7DA9B511" w14:textId="034CEE64" w:rsidR="00017E1F" w:rsidRPr="00017E1F" w:rsidRDefault="00017E1F" w:rsidP="00017E1F">
      <w:pPr>
        <w:pStyle w:val="ListParagraph"/>
        <w:numPr>
          <w:ilvl w:val="0"/>
          <w:numId w:val="17"/>
        </w:numPr>
        <w:jc w:val="both"/>
        <w:rPr>
          <w:rFonts w:ascii="Times New Roman" w:hAnsi="Times New Roman" w:cs="Times New Roman"/>
          <w:sz w:val="20"/>
          <w:szCs w:val="20"/>
        </w:rPr>
      </w:pPr>
      <w:r w:rsidRPr="00017E1F">
        <w:rPr>
          <w:rFonts w:ascii="Times New Roman" w:hAnsi="Times New Roman" w:cs="Times New Roman"/>
          <w:sz w:val="20"/>
          <w:szCs w:val="20"/>
        </w:rPr>
        <w:t>CDD:</w:t>
      </w:r>
      <w:r>
        <w:rPr>
          <w:rFonts w:ascii="Times New Roman" w:hAnsi="Times New Roman" w:cs="Times New Roman"/>
          <w:sz w:val="20"/>
          <w:szCs w:val="20"/>
        </w:rPr>
        <w:t xml:space="preserve"> single transmit port is used with CDD for both PSCCH and PSSCH.</w:t>
      </w:r>
      <w:r w:rsidR="00BB5B6D">
        <w:rPr>
          <w:rFonts w:ascii="Times New Roman" w:hAnsi="Times New Roman" w:cs="Times New Roman"/>
          <w:sz w:val="20"/>
          <w:szCs w:val="20"/>
        </w:rPr>
        <w:t xml:space="preserve"> This is only presented for illustrative purposes.</w:t>
      </w:r>
    </w:p>
    <w:p w14:paraId="7D66C9D5" w14:textId="79EEFBBE" w:rsidR="00580503" w:rsidRPr="00984D6F" w:rsidRDefault="00017E1F" w:rsidP="003B125C">
      <w:pPr>
        <w:pStyle w:val="ListParagraph"/>
        <w:numPr>
          <w:ilvl w:val="0"/>
          <w:numId w:val="17"/>
        </w:numPr>
        <w:jc w:val="both"/>
        <w:rPr>
          <w:rFonts w:ascii="Times New Roman" w:hAnsi="Times New Roman" w:cs="Times New Roman"/>
          <w:sz w:val="20"/>
          <w:szCs w:val="20"/>
        </w:rPr>
      </w:pPr>
      <w:r w:rsidRPr="00984D6F">
        <w:rPr>
          <w:rFonts w:ascii="Times New Roman" w:hAnsi="Times New Roman" w:cs="Times New Roman"/>
          <w:sz w:val="20"/>
          <w:szCs w:val="20"/>
        </w:rPr>
        <w:t>SFBC: two transmit ports are used with SFBC for PSSCH. A 1dB MPR value is used to account for the increase in CM</w:t>
      </w:r>
      <w:r w:rsidR="005864D5" w:rsidRPr="00984D6F">
        <w:rPr>
          <w:rFonts w:ascii="Times New Roman" w:hAnsi="Times New Roman" w:cs="Times New Roman"/>
          <w:sz w:val="20"/>
          <w:szCs w:val="20"/>
        </w:rPr>
        <w:t xml:space="preserve"> </w:t>
      </w:r>
      <w:r w:rsidR="00984D6F">
        <w:rPr>
          <w:rFonts w:ascii="Times New Roman" w:hAnsi="Times New Roman" w:cs="Times New Roman"/>
          <w:sz w:val="20"/>
          <w:szCs w:val="20"/>
        </w:rPr>
        <w:t xml:space="preserve">and is </w:t>
      </w:r>
      <w:r w:rsidR="00984D6F" w:rsidRPr="00984D6F">
        <w:rPr>
          <w:rFonts w:ascii="Times New Roman" w:hAnsi="Times New Roman" w:cs="Times New Roman"/>
          <w:sz w:val="20"/>
          <w:szCs w:val="20"/>
        </w:rPr>
        <w:t>applied to both sig</w:t>
      </w:r>
      <w:r w:rsidR="00984D6F">
        <w:rPr>
          <w:rFonts w:ascii="Times New Roman" w:hAnsi="Times New Roman" w:cs="Times New Roman"/>
          <w:sz w:val="20"/>
          <w:szCs w:val="20"/>
        </w:rPr>
        <w:t>n</w:t>
      </w:r>
      <w:r w:rsidR="00984D6F" w:rsidRPr="00984D6F">
        <w:rPr>
          <w:rFonts w:ascii="Times New Roman" w:hAnsi="Times New Roman" w:cs="Times New Roman"/>
          <w:sz w:val="20"/>
          <w:szCs w:val="20"/>
        </w:rPr>
        <w:t>al and IBE</w:t>
      </w:r>
      <w:r w:rsidR="00DF66BE">
        <w:rPr>
          <w:rFonts w:ascii="Times New Roman" w:hAnsi="Times New Roman" w:cs="Times New Roman"/>
          <w:sz w:val="20"/>
          <w:szCs w:val="20"/>
        </w:rPr>
        <w:t xml:space="preserve">. Note that this is </w:t>
      </w:r>
      <w:r w:rsidR="00694DD5">
        <w:rPr>
          <w:rFonts w:ascii="Times New Roman" w:hAnsi="Times New Roman" w:cs="Times New Roman"/>
          <w:sz w:val="20"/>
          <w:szCs w:val="20"/>
        </w:rPr>
        <w:t xml:space="preserve">0.5 dB above the recommendation by RAN4 </w:t>
      </w:r>
      <w:r w:rsidR="00694DD5">
        <w:rPr>
          <w:rFonts w:ascii="Times New Roman" w:hAnsi="Times New Roman" w:cs="Times New Roman"/>
          <w:sz w:val="20"/>
          <w:szCs w:val="20"/>
        </w:rPr>
        <w:fldChar w:fldCharType="begin"/>
      </w:r>
      <w:r w:rsidR="00694DD5">
        <w:rPr>
          <w:rFonts w:ascii="Times New Roman" w:hAnsi="Times New Roman" w:cs="Times New Roman"/>
          <w:sz w:val="20"/>
          <w:szCs w:val="20"/>
        </w:rPr>
        <w:instrText xml:space="preserve"> REF _Ref489947799 \r \h </w:instrText>
      </w:r>
      <w:r w:rsidR="00694DD5">
        <w:rPr>
          <w:rFonts w:ascii="Times New Roman" w:hAnsi="Times New Roman" w:cs="Times New Roman"/>
          <w:sz w:val="20"/>
          <w:szCs w:val="20"/>
        </w:rPr>
      </w:r>
      <w:r w:rsidR="00694DD5">
        <w:rPr>
          <w:rFonts w:ascii="Times New Roman" w:hAnsi="Times New Roman" w:cs="Times New Roman"/>
          <w:sz w:val="20"/>
          <w:szCs w:val="20"/>
        </w:rPr>
        <w:fldChar w:fldCharType="separate"/>
      </w:r>
      <w:r w:rsidR="00694DD5">
        <w:rPr>
          <w:rFonts w:ascii="Times New Roman" w:hAnsi="Times New Roman" w:cs="Times New Roman"/>
          <w:sz w:val="20"/>
          <w:szCs w:val="20"/>
        </w:rPr>
        <w:t>[2]</w:t>
      </w:r>
      <w:r w:rsidR="00694DD5">
        <w:rPr>
          <w:rFonts w:ascii="Times New Roman" w:hAnsi="Times New Roman" w:cs="Times New Roman"/>
          <w:sz w:val="20"/>
          <w:szCs w:val="20"/>
        </w:rPr>
        <w:fldChar w:fldCharType="end"/>
      </w:r>
      <w:r w:rsidR="00694DD5">
        <w:rPr>
          <w:rFonts w:ascii="Times New Roman" w:hAnsi="Times New Roman" w:cs="Times New Roman"/>
          <w:sz w:val="20"/>
          <w:szCs w:val="20"/>
        </w:rPr>
        <w:t>.</w:t>
      </w:r>
      <w:r w:rsidRPr="00984D6F">
        <w:rPr>
          <w:rFonts w:ascii="Times New Roman" w:hAnsi="Times New Roman" w:cs="Times New Roman"/>
          <w:sz w:val="20"/>
          <w:szCs w:val="20"/>
        </w:rPr>
        <w:t xml:space="preserve"> For PSCCH, single transmit port is used with CDD.</w:t>
      </w:r>
    </w:p>
    <w:p w14:paraId="2CE4DD19" w14:textId="1CB38997" w:rsidR="00580503" w:rsidRDefault="00270B3F" w:rsidP="00984D6F">
      <w:pPr>
        <w:spacing w:before="240"/>
        <w:jc w:val="both"/>
      </w:pPr>
      <w:r>
        <w:t>MMSE-</w:t>
      </w:r>
      <w:r w:rsidR="003D42C9">
        <w:t xml:space="preserve">MRC receivers are used in all cases. </w:t>
      </w:r>
      <w:r w:rsidR="00580503">
        <w:t xml:space="preserve">For </w:t>
      </w:r>
      <w:r w:rsidR="00782BFD">
        <w:t xml:space="preserve">the </w:t>
      </w:r>
      <w:r w:rsidR="00580503">
        <w:t>two-port transmission scheme</w:t>
      </w:r>
      <w:r w:rsidR="00782BFD">
        <w:t xml:space="preserve">s </w:t>
      </w:r>
      <w:r w:rsidR="005864D5">
        <w:t xml:space="preserve">in the simulations, </w:t>
      </w:r>
      <w:r w:rsidR="00580503">
        <w:t xml:space="preserve">we </w:t>
      </w:r>
      <w:r w:rsidR="00782BFD">
        <w:t xml:space="preserve">have </w:t>
      </w:r>
      <w:r w:rsidR="005864D5">
        <w:t>consider</w:t>
      </w:r>
      <w:r w:rsidR="00782BFD">
        <w:t>ed</w:t>
      </w:r>
      <w:r w:rsidR="005864D5">
        <w:t xml:space="preserve"> CDM based DMRS </w:t>
      </w:r>
      <w:r w:rsidR="00782BFD">
        <w:t xml:space="preserve">(using CS) </w:t>
      </w:r>
      <w:r w:rsidR="005864D5">
        <w:t xml:space="preserve">for the two antenna ports. More specifically, </w:t>
      </w:r>
      <w:r w:rsidR="005864D5" w:rsidRPr="00984D6F">
        <w:t xml:space="preserve">two DMRS sequences for the two antenna ports are generated from different cyclic shifts of the same base sequence, where one of them is selected in the same way as in legacy Rel-14. </w:t>
      </w:r>
      <w:r w:rsidR="005864D5">
        <w:t xml:space="preserve"> Details of the DMRS structure can be found in our companion contribution [4].</w:t>
      </w:r>
    </w:p>
    <w:p w14:paraId="011AA120" w14:textId="580E6D8C" w:rsidR="00C90B4D" w:rsidRDefault="00270B3F" w:rsidP="00984D6F">
      <w:pPr>
        <w:spacing w:before="240"/>
        <w:jc w:val="both"/>
      </w:pPr>
      <w:r>
        <w:t xml:space="preserve">In </w:t>
      </w:r>
      <w:r>
        <w:fldChar w:fldCharType="begin"/>
      </w:r>
      <w:r>
        <w:instrText xml:space="preserve"> REF _Ref506284834 \h </w:instrText>
      </w:r>
      <w:r w:rsidR="00651F30">
        <w:instrText xml:space="preserve"> \* MERGEFORMAT </w:instrText>
      </w:r>
      <w:r>
        <w:fldChar w:fldCharType="separate"/>
      </w:r>
      <w:r>
        <w:t>Figure 1</w:t>
      </w:r>
      <w:r>
        <w:fldChar w:fldCharType="end"/>
      </w:r>
      <w:r>
        <w:t xml:space="preserve">, we present the results for </w:t>
      </w:r>
      <w:r w:rsidR="002953E8">
        <w:t xml:space="preserve">the 140 kmh </w:t>
      </w:r>
      <w:r w:rsidR="002512D1">
        <w:t>highway scenario</w:t>
      </w:r>
      <w:r w:rsidR="002953E8">
        <w:t xml:space="preserve">. </w:t>
      </w:r>
      <w:r w:rsidR="00C90B4D">
        <w:t>We observe the following:</w:t>
      </w:r>
    </w:p>
    <w:p w14:paraId="2F9887C3" w14:textId="77777777" w:rsidR="007A4F36" w:rsidRPr="00A5280A" w:rsidRDefault="00101F87" w:rsidP="00651F30">
      <w:pPr>
        <w:pStyle w:val="ListParagraph"/>
        <w:numPr>
          <w:ilvl w:val="0"/>
          <w:numId w:val="43"/>
        </w:numPr>
        <w:spacing w:before="240"/>
        <w:jc w:val="both"/>
        <w:rPr>
          <w:rFonts w:ascii="Times New Roman" w:hAnsi="Times New Roman" w:cs="Times New Roman"/>
          <w:sz w:val="20"/>
          <w:szCs w:val="20"/>
        </w:rPr>
      </w:pPr>
      <w:r w:rsidRPr="007A4F36">
        <w:rPr>
          <w:rFonts w:ascii="Times New Roman" w:hAnsi="Times New Roman" w:cs="Times New Roman"/>
          <w:sz w:val="20"/>
        </w:rPr>
        <w:t>The ga</w:t>
      </w:r>
      <w:r w:rsidRPr="00A5280A">
        <w:rPr>
          <w:rFonts w:ascii="Times New Roman" w:hAnsi="Times New Roman" w:cs="Times New Roman"/>
          <w:sz w:val="20"/>
          <w:szCs w:val="20"/>
        </w:rPr>
        <w:t xml:space="preserve">ins of SFBC over </w:t>
      </w:r>
      <w:r w:rsidR="007A4F36" w:rsidRPr="00A5280A">
        <w:rPr>
          <w:rFonts w:ascii="Times New Roman" w:hAnsi="Times New Roman" w:cs="Times New Roman"/>
          <w:sz w:val="20"/>
          <w:szCs w:val="20"/>
        </w:rPr>
        <w:t>single-antenna transmission (Rel-14) are large.</w:t>
      </w:r>
    </w:p>
    <w:p w14:paraId="2E615D06" w14:textId="4C0E585D" w:rsidR="00C90B4D" w:rsidRDefault="008F2759" w:rsidP="008F2759">
      <w:pPr>
        <w:pStyle w:val="ListParagraph"/>
        <w:numPr>
          <w:ilvl w:val="0"/>
          <w:numId w:val="43"/>
        </w:numPr>
        <w:jc w:val="both"/>
        <w:rPr>
          <w:rFonts w:ascii="Times New Roman" w:hAnsi="Times New Roman" w:cs="Times New Roman"/>
          <w:sz w:val="20"/>
          <w:szCs w:val="20"/>
        </w:rPr>
      </w:pPr>
      <w:r>
        <w:rPr>
          <w:rFonts w:ascii="Times New Roman" w:hAnsi="Times New Roman" w:cs="Times New Roman"/>
          <w:sz w:val="20"/>
          <w:szCs w:val="20"/>
        </w:rPr>
        <w:t xml:space="preserve">The introduction of SFBC transmission does not </w:t>
      </w:r>
      <w:r w:rsidR="00BB5B6D">
        <w:rPr>
          <w:rFonts w:ascii="Times New Roman" w:hAnsi="Times New Roman" w:cs="Times New Roman"/>
          <w:sz w:val="20"/>
          <w:szCs w:val="20"/>
        </w:rPr>
        <w:t xml:space="preserve">introduce an additional penalty to Rel-14 UEs equipped </w:t>
      </w:r>
      <w:r w:rsidR="00156043">
        <w:rPr>
          <w:rFonts w:ascii="Times New Roman" w:hAnsi="Times New Roman" w:cs="Times New Roman"/>
          <w:sz w:val="20"/>
          <w:szCs w:val="20"/>
        </w:rPr>
        <w:t>with the baseline MMSE-M</w:t>
      </w:r>
      <w:r w:rsidR="00BB5B6D">
        <w:rPr>
          <w:rFonts w:ascii="Times New Roman" w:hAnsi="Times New Roman" w:cs="Times New Roman"/>
          <w:sz w:val="20"/>
          <w:szCs w:val="20"/>
        </w:rPr>
        <w:t>RC.</w:t>
      </w:r>
      <w:r>
        <w:rPr>
          <w:rFonts w:ascii="Times New Roman" w:hAnsi="Times New Roman" w:cs="Times New Roman"/>
          <w:sz w:val="20"/>
          <w:szCs w:val="20"/>
        </w:rPr>
        <w:t xml:space="preserve">  </w:t>
      </w:r>
      <w:r w:rsidR="00101F87" w:rsidRPr="00A5280A">
        <w:rPr>
          <w:rFonts w:ascii="Times New Roman" w:hAnsi="Times New Roman" w:cs="Times New Roman"/>
          <w:sz w:val="20"/>
          <w:szCs w:val="20"/>
        </w:rPr>
        <w:t xml:space="preserve"> </w:t>
      </w:r>
    </w:p>
    <w:p w14:paraId="6F9412D3" w14:textId="77777777" w:rsidR="00270B3F" w:rsidRDefault="00E93C57" w:rsidP="00270B3F">
      <w:pPr>
        <w:pStyle w:val="BodyText"/>
        <w:keepNext/>
        <w:spacing w:after="240"/>
        <w:jc w:val="center"/>
      </w:pPr>
      <w:r>
        <w:rPr>
          <w:noProof/>
          <w:sz w:val="20"/>
          <w:szCs w:val="20"/>
        </w:rPr>
        <w:lastRenderedPageBreak/>
        <w:drawing>
          <wp:inline distT="0" distB="0" distL="0" distR="0" wp14:anchorId="28D6BA1E" wp14:editId="5BDB4F84">
            <wp:extent cx="3841200" cy="2880000"/>
            <wp:effectExtent l="0" t="0" r="6985" b="0"/>
            <wp:docPr id="4" name="Picture 4" descr="\\ericsson.sharepoint.com@SSL\DavWWWRoot\sites\star\Shared Documents\Team areas\V2X area\SideLink\3GPP-Contributions-by-Sidelink-Team\RAN1\92 Athens\TxD evaluation\figures\HWfas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icsson.sharepoint.com@SSL\DavWWWRoot\sites\star\Shared Documents\Team areas\V2X area\SideLink\3GPP-Contributions-by-Sidelink-Team\RAN1\92 Athens\TxD evaluation\figures\HWfast.em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41200" cy="2880000"/>
                    </a:xfrm>
                    <a:prstGeom prst="rect">
                      <a:avLst/>
                    </a:prstGeom>
                    <a:noFill/>
                    <a:ln>
                      <a:noFill/>
                    </a:ln>
                  </pic:spPr>
                </pic:pic>
              </a:graphicData>
            </a:graphic>
          </wp:inline>
        </w:drawing>
      </w:r>
    </w:p>
    <w:p w14:paraId="1AA685FB" w14:textId="7E4B2A52" w:rsidR="003D1B1D" w:rsidRPr="00B8184F" w:rsidRDefault="00270B3F" w:rsidP="00270B3F">
      <w:pPr>
        <w:pStyle w:val="Caption"/>
        <w:jc w:val="center"/>
        <w:rPr>
          <w:b w:val="0"/>
          <w:i/>
        </w:rPr>
      </w:pPr>
      <w:bookmarkStart w:id="7" w:name="_Ref506284834"/>
      <w:r>
        <w:t xml:space="preserve">Figure </w:t>
      </w:r>
      <w:r>
        <w:fldChar w:fldCharType="begin"/>
      </w:r>
      <w:r>
        <w:instrText xml:space="preserve"> SEQ Figure \* ARABIC </w:instrText>
      </w:r>
      <w:r>
        <w:fldChar w:fldCharType="separate"/>
      </w:r>
      <w:r>
        <w:rPr>
          <w:noProof/>
        </w:rPr>
        <w:t>1</w:t>
      </w:r>
      <w:r>
        <w:fldChar w:fldCharType="end"/>
      </w:r>
      <w:bookmarkEnd w:id="7"/>
      <w:r w:rsidR="000F0943">
        <w:t>. Performance of multiple transmit schemes in the highway fast scenario.</w:t>
      </w:r>
    </w:p>
    <w:p w14:paraId="7B0E3CBC" w14:textId="4EB63C3D" w:rsidR="00EF6FAB" w:rsidRPr="00B8184F" w:rsidRDefault="00EF6FAB" w:rsidP="00EF6FAB">
      <w:pPr>
        <w:pStyle w:val="BodyText"/>
        <w:spacing w:after="240"/>
        <w:jc w:val="both"/>
        <w:rPr>
          <w:i/>
          <w:sz w:val="20"/>
          <w:szCs w:val="20"/>
        </w:rPr>
      </w:pPr>
      <w:r w:rsidRPr="00B8184F">
        <w:rPr>
          <w:b/>
          <w:i/>
          <w:sz w:val="20"/>
          <w:szCs w:val="20"/>
        </w:rPr>
        <w:t>Observation</w:t>
      </w:r>
      <w:r w:rsidR="009011AD">
        <w:rPr>
          <w:b/>
          <w:i/>
          <w:sz w:val="20"/>
          <w:szCs w:val="20"/>
        </w:rPr>
        <w:t xml:space="preserve"> 1</w:t>
      </w:r>
      <w:r w:rsidRPr="00B8184F">
        <w:rPr>
          <w:b/>
          <w:i/>
          <w:sz w:val="20"/>
          <w:szCs w:val="20"/>
        </w:rPr>
        <w:t>:</w:t>
      </w:r>
    </w:p>
    <w:p w14:paraId="6C3CE4B7" w14:textId="3AF423CB" w:rsidR="00EF6FAB" w:rsidRPr="00B8184F" w:rsidRDefault="00E54405" w:rsidP="002E0772">
      <w:pPr>
        <w:pStyle w:val="BodyText"/>
        <w:numPr>
          <w:ilvl w:val="0"/>
          <w:numId w:val="17"/>
        </w:numPr>
        <w:jc w:val="both"/>
        <w:rPr>
          <w:b/>
          <w:i/>
          <w:sz w:val="20"/>
          <w:szCs w:val="20"/>
        </w:rPr>
      </w:pPr>
      <w:r>
        <w:rPr>
          <w:b/>
          <w:i/>
          <w:sz w:val="20"/>
          <w:szCs w:val="20"/>
        </w:rPr>
        <w:t>SFBC</w:t>
      </w:r>
      <w:r w:rsidR="0008176E" w:rsidRPr="00B8184F">
        <w:rPr>
          <w:b/>
          <w:i/>
          <w:sz w:val="20"/>
          <w:szCs w:val="20"/>
        </w:rPr>
        <w:t xml:space="preserve"> diversity improves significantly the </w:t>
      </w:r>
      <w:r w:rsidR="00DF6917">
        <w:rPr>
          <w:b/>
          <w:i/>
          <w:sz w:val="20"/>
          <w:szCs w:val="20"/>
        </w:rPr>
        <w:t xml:space="preserve">PRR </w:t>
      </w:r>
      <w:r w:rsidR="0008176E" w:rsidRPr="00B8184F">
        <w:rPr>
          <w:b/>
          <w:i/>
          <w:sz w:val="20"/>
          <w:szCs w:val="20"/>
        </w:rPr>
        <w:t>performance.</w:t>
      </w:r>
    </w:p>
    <w:p w14:paraId="5926C287" w14:textId="5AEAD53B" w:rsidR="0008176E" w:rsidRDefault="002764FF" w:rsidP="00F07F97">
      <w:pPr>
        <w:pStyle w:val="BodyText"/>
        <w:numPr>
          <w:ilvl w:val="0"/>
          <w:numId w:val="17"/>
        </w:numPr>
        <w:spacing w:after="240"/>
        <w:jc w:val="both"/>
        <w:rPr>
          <w:b/>
          <w:i/>
          <w:sz w:val="20"/>
          <w:szCs w:val="20"/>
        </w:rPr>
      </w:pPr>
      <w:r>
        <w:rPr>
          <w:b/>
          <w:i/>
          <w:sz w:val="20"/>
          <w:szCs w:val="20"/>
        </w:rPr>
        <w:t>There is no</w:t>
      </w:r>
      <w:r w:rsidR="0008176E" w:rsidRPr="00B8184F">
        <w:rPr>
          <w:b/>
          <w:i/>
          <w:sz w:val="20"/>
          <w:szCs w:val="20"/>
        </w:rPr>
        <w:t xml:space="preserve"> </w:t>
      </w:r>
      <w:r>
        <w:rPr>
          <w:b/>
          <w:i/>
          <w:sz w:val="20"/>
          <w:szCs w:val="20"/>
        </w:rPr>
        <w:t xml:space="preserve">additional degradation to Rel-14 UEs equipped with </w:t>
      </w:r>
      <w:r w:rsidR="002E0772">
        <w:rPr>
          <w:b/>
          <w:i/>
          <w:sz w:val="20"/>
          <w:szCs w:val="20"/>
        </w:rPr>
        <w:t xml:space="preserve">the </w:t>
      </w:r>
      <w:r>
        <w:rPr>
          <w:b/>
          <w:i/>
          <w:sz w:val="20"/>
          <w:szCs w:val="20"/>
        </w:rPr>
        <w:t>baseline receiver.</w:t>
      </w:r>
    </w:p>
    <w:p w14:paraId="7E0323F4" w14:textId="5F524F3E" w:rsidR="00E773CF" w:rsidRPr="00B36EC8" w:rsidRDefault="00E773CF" w:rsidP="008F79C8">
      <w:pPr>
        <w:jc w:val="both"/>
      </w:pPr>
      <w:r w:rsidRPr="00B36EC8">
        <w:t>As des</w:t>
      </w:r>
      <w:r w:rsidR="00294838" w:rsidRPr="00B36EC8">
        <w:t xml:space="preserve">cribed by RAN4 in </w:t>
      </w:r>
      <w:r w:rsidR="00294838" w:rsidRPr="00B36EC8">
        <w:fldChar w:fldCharType="begin"/>
      </w:r>
      <w:r w:rsidR="00294838" w:rsidRPr="00B36EC8">
        <w:instrText xml:space="preserve"> REF _Ref489947799 \r \h </w:instrText>
      </w:r>
      <w:r w:rsidR="00B36EC8" w:rsidRPr="00B36EC8">
        <w:instrText xml:space="preserve"> \* MERGEFORMAT </w:instrText>
      </w:r>
      <w:r w:rsidR="00294838" w:rsidRPr="00B36EC8">
        <w:fldChar w:fldCharType="separate"/>
      </w:r>
      <w:r w:rsidR="00294838" w:rsidRPr="00B36EC8">
        <w:t>[2]</w:t>
      </w:r>
      <w:r w:rsidR="00294838" w:rsidRPr="00B36EC8">
        <w:fldChar w:fldCharType="end"/>
      </w:r>
      <w:r w:rsidR="00B36EC8" w:rsidRPr="00B36EC8">
        <w:t>, t</w:t>
      </w:r>
      <w:r w:rsidRPr="00B36EC8">
        <w:t>he performance for LMMSE-IRC receiver is not worse than LMMSE-MRC receiver in the presence of two-port diversity interference.</w:t>
      </w:r>
      <w:r w:rsidR="00FB32BA">
        <w:t xml:space="preserve"> </w:t>
      </w:r>
    </w:p>
    <w:p w14:paraId="3C4455C8" w14:textId="4602E4C2" w:rsidR="00706C19" w:rsidRDefault="00706C19" w:rsidP="00706C19">
      <w:pPr>
        <w:pStyle w:val="Heading1"/>
      </w:pPr>
      <w:r w:rsidRPr="00744368">
        <w:t xml:space="preserve">Conclusion </w:t>
      </w:r>
    </w:p>
    <w:p w14:paraId="780EB8D2" w14:textId="51E3DC0F" w:rsidR="00B44BBC" w:rsidRPr="00B44BBC" w:rsidRDefault="00B44BBC" w:rsidP="00B44BBC">
      <w:r>
        <w:t>In this paper, we have evaluated the performance of the different transmit diversity schemes. We have observed the following:</w:t>
      </w:r>
    </w:p>
    <w:p w14:paraId="4E014B31" w14:textId="77777777" w:rsidR="000B68B9" w:rsidRPr="00B8184F" w:rsidRDefault="000B68B9" w:rsidP="000B68B9">
      <w:pPr>
        <w:pStyle w:val="BodyText"/>
        <w:spacing w:after="240"/>
        <w:jc w:val="both"/>
        <w:rPr>
          <w:i/>
          <w:sz w:val="20"/>
          <w:szCs w:val="20"/>
        </w:rPr>
      </w:pPr>
      <w:r w:rsidRPr="00B8184F">
        <w:rPr>
          <w:b/>
          <w:i/>
          <w:sz w:val="20"/>
          <w:szCs w:val="20"/>
        </w:rPr>
        <w:t>Observation</w:t>
      </w:r>
      <w:r>
        <w:rPr>
          <w:b/>
          <w:i/>
          <w:sz w:val="20"/>
          <w:szCs w:val="20"/>
        </w:rPr>
        <w:t xml:space="preserve"> 1</w:t>
      </w:r>
      <w:r w:rsidRPr="00B8184F">
        <w:rPr>
          <w:b/>
          <w:i/>
          <w:sz w:val="20"/>
          <w:szCs w:val="20"/>
        </w:rPr>
        <w:t>:</w:t>
      </w:r>
    </w:p>
    <w:p w14:paraId="22AE6986" w14:textId="53AF133B" w:rsidR="000B68B9" w:rsidRPr="00B8184F" w:rsidRDefault="000B68B9" w:rsidP="000B68B9">
      <w:pPr>
        <w:pStyle w:val="BodyText"/>
        <w:numPr>
          <w:ilvl w:val="0"/>
          <w:numId w:val="17"/>
        </w:numPr>
        <w:jc w:val="both"/>
        <w:rPr>
          <w:b/>
          <w:i/>
          <w:sz w:val="20"/>
          <w:szCs w:val="20"/>
        </w:rPr>
      </w:pPr>
      <w:r>
        <w:rPr>
          <w:b/>
          <w:i/>
          <w:sz w:val="20"/>
          <w:szCs w:val="20"/>
        </w:rPr>
        <w:t>SFBC</w:t>
      </w:r>
      <w:r w:rsidRPr="00B8184F">
        <w:rPr>
          <w:b/>
          <w:i/>
          <w:sz w:val="20"/>
          <w:szCs w:val="20"/>
        </w:rPr>
        <w:t xml:space="preserve"> diversity improves significantly the </w:t>
      </w:r>
      <w:r w:rsidR="00DF6917">
        <w:rPr>
          <w:b/>
          <w:i/>
          <w:sz w:val="20"/>
          <w:szCs w:val="20"/>
        </w:rPr>
        <w:t xml:space="preserve">PRR </w:t>
      </w:r>
      <w:r w:rsidRPr="00B8184F">
        <w:rPr>
          <w:b/>
          <w:i/>
          <w:sz w:val="20"/>
          <w:szCs w:val="20"/>
        </w:rPr>
        <w:t>performance.</w:t>
      </w:r>
    </w:p>
    <w:p w14:paraId="1813018A" w14:textId="77777777" w:rsidR="000B68B9" w:rsidRDefault="000B68B9" w:rsidP="000B68B9">
      <w:pPr>
        <w:pStyle w:val="BodyText"/>
        <w:numPr>
          <w:ilvl w:val="0"/>
          <w:numId w:val="17"/>
        </w:numPr>
        <w:spacing w:after="240"/>
        <w:jc w:val="both"/>
        <w:rPr>
          <w:b/>
          <w:i/>
          <w:sz w:val="20"/>
          <w:szCs w:val="20"/>
        </w:rPr>
      </w:pPr>
      <w:r>
        <w:rPr>
          <w:b/>
          <w:i/>
          <w:sz w:val="20"/>
          <w:szCs w:val="20"/>
        </w:rPr>
        <w:t>There is no</w:t>
      </w:r>
      <w:r w:rsidRPr="00B8184F">
        <w:rPr>
          <w:b/>
          <w:i/>
          <w:sz w:val="20"/>
          <w:szCs w:val="20"/>
        </w:rPr>
        <w:t xml:space="preserve"> </w:t>
      </w:r>
      <w:r>
        <w:rPr>
          <w:b/>
          <w:i/>
          <w:sz w:val="20"/>
          <w:szCs w:val="20"/>
        </w:rPr>
        <w:t>additional degradation to Rel-14 UEs equipped with the baseline receiver.</w:t>
      </w:r>
    </w:p>
    <w:p w14:paraId="5036C165" w14:textId="77777777" w:rsidR="00706C19" w:rsidRPr="00DA1475" w:rsidRDefault="00706C19" w:rsidP="00706C19">
      <w:pPr>
        <w:pStyle w:val="Heading1"/>
      </w:pPr>
      <w:r w:rsidRPr="00DA1475">
        <w:t>Reference</w:t>
      </w:r>
    </w:p>
    <w:p w14:paraId="5BBE0EE5" w14:textId="6C113D63" w:rsidR="006D4265" w:rsidRPr="008D6ABB" w:rsidRDefault="006D4265" w:rsidP="006D4265">
      <w:pPr>
        <w:pStyle w:val="ListParagraph"/>
        <w:numPr>
          <w:ilvl w:val="0"/>
          <w:numId w:val="9"/>
        </w:numPr>
        <w:rPr>
          <w:rFonts w:ascii="Times New Roman" w:hAnsi="Times New Roman" w:cs="Times New Roman"/>
          <w:color w:val="312E25"/>
          <w:sz w:val="20"/>
          <w:szCs w:val="20"/>
          <w:lang w:eastAsia="sv-SE"/>
        </w:rPr>
      </w:pPr>
      <w:bookmarkStart w:id="8" w:name="_Ref489947755"/>
      <w:bookmarkStart w:id="9" w:name="_Ref506290731"/>
      <w:bookmarkStart w:id="10" w:name="_Ref462922309"/>
      <w:bookmarkStart w:id="11" w:name="_Ref450915949"/>
      <w:r w:rsidRPr="006D4265">
        <w:rPr>
          <w:rFonts w:ascii="Times New Roman" w:hAnsi="Times New Roman" w:cs="Times New Roman"/>
          <w:color w:val="312E25"/>
          <w:sz w:val="20"/>
          <w:szCs w:val="20"/>
          <w:lang w:eastAsia="sv-SE"/>
        </w:rPr>
        <w:t>R</w:t>
      </w:r>
      <w:r w:rsidR="003B125C">
        <w:rPr>
          <w:rFonts w:ascii="Times New Roman" w:hAnsi="Times New Roman" w:cs="Times New Roman"/>
          <w:color w:val="312E25"/>
          <w:sz w:val="20"/>
          <w:szCs w:val="20"/>
          <w:lang w:eastAsia="sv-SE"/>
        </w:rPr>
        <w:t>AN1#91, Chairman’s notes</w:t>
      </w:r>
      <w:bookmarkEnd w:id="8"/>
      <w:bookmarkEnd w:id="9"/>
    </w:p>
    <w:p w14:paraId="7AB8CE8E" w14:textId="6E58C470" w:rsidR="00DF3FAA" w:rsidRPr="006D4265" w:rsidRDefault="009206F8" w:rsidP="0068077B">
      <w:pPr>
        <w:pStyle w:val="ListParagraph"/>
        <w:numPr>
          <w:ilvl w:val="0"/>
          <w:numId w:val="9"/>
        </w:numPr>
        <w:rPr>
          <w:rFonts w:ascii="Times New Roman" w:hAnsi="Times New Roman" w:cs="Times New Roman"/>
          <w:color w:val="312E25"/>
          <w:sz w:val="20"/>
          <w:szCs w:val="20"/>
          <w:lang w:eastAsia="sv-SE"/>
        </w:rPr>
      </w:pPr>
      <w:bookmarkStart w:id="12" w:name="_Ref489947799"/>
      <w:r w:rsidRPr="009206F8">
        <w:rPr>
          <w:rFonts w:ascii="Times New Roman" w:hAnsi="Times New Roman" w:cs="Times New Roman"/>
          <w:color w:val="312E25"/>
          <w:sz w:val="20"/>
          <w:szCs w:val="20"/>
          <w:lang w:eastAsia="sv-SE"/>
        </w:rPr>
        <w:t>R1-1801310</w:t>
      </w:r>
      <w:bookmarkEnd w:id="10"/>
      <w:bookmarkEnd w:id="12"/>
      <w:r w:rsidR="0068077B">
        <w:rPr>
          <w:rFonts w:ascii="Times New Roman" w:hAnsi="Times New Roman" w:cs="Times New Roman"/>
          <w:color w:val="312E25"/>
          <w:sz w:val="20"/>
          <w:szCs w:val="20"/>
          <w:lang w:eastAsia="sv-SE"/>
        </w:rPr>
        <w:t>, “</w:t>
      </w:r>
      <w:r w:rsidR="0068077B" w:rsidRPr="0068077B">
        <w:rPr>
          <w:rFonts w:ascii="Times New Roman" w:hAnsi="Times New Roman" w:cs="Times New Roman"/>
          <w:color w:val="312E25"/>
          <w:sz w:val="20"/>
          <w:szCs w:val="20"/>
          <w:lang w:eastAsia="sv-SE"/>
        </w:rPr>
        <w:t>LS reply on Transmit diversity impact on V2X PC5</w:t>
      </w:r>
      <w:r w:rsidR="0068077B">
        <w:rPr>
          <w:rFonts w:ascii="Times New Roman" w:hAnsi="Times New Roman" w:cs="Times New Roman"/>
          <w:color w:val="312E25"/>
          <w:sz w:val="20"/>
          <w:szCs w:val="20"/>
          <w:lang w:eastAsia="sv-SE"/>
        </w:rPr>
        <w:t>”, RAN WG4</w:t>
      </w:r>
    </w:p>
    <w:p w14:paraId="4F845FA9" w14:textId="400C86E3" w:rsidR="009C6951" w:rsidRPr="008D6ABB" w:rsidRDefault="00853D8F" w:rsidP="00314C7B">
      <w:pPr>
        <w:pStyle w:val="ListParagraph"/>
        <w:numPr>
          <w:ilvl w:val="0"/>
          <w:numId w:val="9"/>
        </w:numPr>
        <w:rPr>
          <w:rFonts w:ascii="Times New Roman" w:hAnsi="Times New Roman" w:cs="Times New Roman"/>
          <w:color w:val="312E25"/>
          <w:sz w:val="20"/>
          <w:szCs w:val="20"/>
          <w:lang w:eastAsia="sv-SE"/>
        </w:rPr>
      </w:pPr>
      <w:bookmarkStart w:id="13" w:name="_Ref489868855"/>
      <w:r w:rsidRPr="00853D8F">
        <w:rPr>
          <w:rFonts w:ascii="Times New Roman" w:hAnsi="Times New Roman" w:cs="Times New Roman"/>
          <w:color w:val="312E25"/>
          <w:sz w:val="20"/>
          <w:szCs w:val="20"/>
          <w:lang w:eastAsia="sv-SE"/>
        </w:rPr>
        <w:t>R1-1802521</w:t>
      </w:r>
      <w:r w:rsidR="00782BFD" w:rsidRPr="00287292">
        <w:rPr>
          <w:rFonts w:ascii="Times New Roman" w:hAnsi="Times New Roman" w:cs="Times New Roman"/>
          <w:color w:val="312E25"/>
          <w:sz w:val="20"/>
          <w:szCs w:val="20"/>
          <w:lang w:eastAsia="sv-SE"/>
        </w:rPr>
        <w:t>, “</w:t>
      </w:r>
      <w:r w:rsidR="00314C7B" w:rsidRPr="00314C7B">
        <w:rPr>
          <w:rFonts w:ascii="Times New Roman" w:hAnsi="Times New Roman" w:cs="Times New Roman"/>
          <w:color w:val="312E25"/>
          <w:sz w:val="20"/>
          <w:szCs w:val="20"/>
          <w:lang w:eastAsia="sv-SE"/>
        </w:rPr>
        <w:t>DMRS design for two port PSSCH transmission</w:t>
      </w:r>
      <w:r w:rsidR="00782BFD" w:rsidRPr="00287292">
        <w:rPr>
          <w:rFonts w:ascii="Times New Roman" w:hAnsi="Times New Roman" w:cs="Times New Roman"/>
          <w:color w:val="312E25"/>
          <w:sz w:val="20"/>
          <w:szCs w:val="20"/>
          <w:lang w:eastAsia="sv-SE"/>
        </w:rPr>
        <w:t>”, Ericsson</w:t>
      </w:r>
      <w:bookmarkStart w:id="14" w:name="_Ref489633868"/>
      <w:bookmarkEnd w:id="13"/>
    </w:p>
    <w:p w14:paraId="33B09209" w14:textId="51C9189F" w:rsidR="005102EA" w:rsidRPr="00B14EF4" w:rsidRDefault="005102EA" w:rsidP="009E4182">
      <w:pPr>
        <w:pStyle w:val="ListParagraph"/>
        <w:numPr>
          <w:ilvl w:val="0"/>
          <w:numId w:val="9"/>
        </w:numPr>
        <w:rPr>
          <w:rFonts w:ascii="Times New Roman" w:hAnsi="Times New Roman" w:cs="Times New Roman"/>
          <w:color w:val="312E25"/>
          <w:sz w:val="20"/>
          <w:szCs w:val="20"/>
          <w:lang w:eastAsia="sv-SE"/>
        </w:rPr>
      </w:pPr>
      <w:bookmarkStart w:id="15" w:name="_Ref506290999"/>
      <w:r w:rsidRPr="00B14EF4">
        <w:rPr>
          <w:rFonts w:ascii="Times New Roman" w:hAnsi="Times New Roman" w:cs="Times New Roman"/>
          <w:color w:val="312E25"/>
          <w:sz w:val="20"/>
          <w:szCs w:val="20"/>
          <w:lang w:eastAsia="sv-SE"/>
        </w:rPr>
        <w:t>R1-1</w:t>
      </w:r>
      <w:r w:rsidR="00C01003" w:rsidRPr="00B14EF4">
        <w:rPr>
          <w:rFonts w:ascii="Times New Roman" w:hAnsi="Times New Roman" w:cs="Times New Roman"/>
          <w:color w:val="312E25"/>
          <w:sz w:val="20"/>
          <w:szCs w:val="20"/>
          <w:lang w:eastAsia="sv-SE"/>
        </w:rPr>
        <w:t>8</w:t>
      </w:r>
      <w:r w:rsidR="009E4182" w:rsidRPr="00B14EF4">
        <w:rPr>
          <w:rFonts w:ascii="Times New Roman" w:hAnsi="Times New Roman" w:cs="Times New Roman"/>
          <w:color w:val="312E25"/>
          <w:sz w:val="20"/>
          <w:szCs w:val="20"/>
          <w:lang w:eastAsia="sv-SE"/>
        </w:rPr>
        <w:t>02519, “Transmit diversity solutions for Rel-15 PSCCH and PSSCH transmissions”</w:t>
      </w:r>
      <w:r w:rsidRPr="00B14EF4">
        <w:rPr>
          <w:rFonts w:ascii="Times New Roman" w:hAnsi="Times New Roman" w:cs="Times New Roman"/>
          <w:color w:val="312E25"/>
          <w:sz w:val="20"/>
          <w:szCs w:val="20"/>
          <w:lang w:eastAsia="sv-SE"/>
        </w:rPr>
        <w:t xml:space="preserve">, </w:t>
      </w:r>
      <w:r w:rsidR="00560AF7" w:rsidRPr="00B14EF4">
        <w:rPr>
          <w:rFonts w:ascii="Times New Roman" w:hAnsi="Times New Roman" w:cs="Times New Roman"/>
          <w:color w:val="312E25"/>
          <w:sz w:val="20"/>
          <w:szCs w:val="20"/>
          <w:lang w:eastAsia="sv-SE"/>
        </w:rPr>
        <w:t>Ericsson</w:t>
      </w:r>
      <w:bookmarkEnd w:id="15"/>
    </w:p>
    <w:bookmarkEnd w:id="11"/>
    <w:bookmarkEnd w:id="14"/>
    <w:p w14:paraId="1F2ABCA8" w14:textId="0F6E1BA4" w:rsidR="003453BC" w:rsidRPr="009113B3" w:rsidRDefault="003453BC" w:rsidP="009113B3">
      <w:pPr>
        <w:pStyle w:val="B1"/>
        <w:ind w:left="0" w:firstLine="0"/>
      </w:pPr>
    </w:p>
    <w:sectPr w:rsidR="003453BC" w:rsidRPr="009113B3" w:rsidSect="004B319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A3570" w14:textId="77777777" w:rsidR="005774DF" w:rsidRDefault="005774DF">
      <w:r>
        <w:separator/>
      </w:r>
    </w:p>
  </w:endnote>
  <w:endnote w:type="continuationSeparator" w:id="0">
    <w:p w14:paraId="71A03A33" w14:textId="77777777" w:rsidR="005774DF" w:rsidRDefault="0057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04D7B" w14:textId="77777777" w:rsidR="005774DF" w:rsidRDefault="005774DF">
      <w:r>
        <w:separator/>
      </w:r>
    </w:p>
  </w:footnote>
  <w:footnote w:type="continuationSeparator" w:id="0">
    <w:p w14:paraId="066C73E9" w14:textId="77777777" w:rsidR="005774DF" w:rsidRDefault="00577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B5062"/>
    <w:multiLevelType w:val="hybridMultilevel"/>
    <w:tmpl w:val="F8264FE0"/>
    <w:lvl w:ilvl="0" w:tplc="9340826C">
      <w:start w:val="1"/>
      <w:numFmt w:val="bullet"/>
      <w:lvlText w:val="•"/>
      <w:lvlJc w:val="left"/>
      <w:pPr>
        <w:tabs>
          <w:tab w:val="num" w:pos="720"/>
        </w:tabs>
        <w:ind w:left="720" w:hanging="360"/>
      </w:pPr>
      <w:rPr>
        <w:rFonts w:ascii="Arial" w:hAnsi="Arial" w:hint="default"/>
      </w:rPr>
    </w:lvl>
    <w:lvl w:ilvl="1" w:tplc="1086468A" w:tentative="1">
      <w:start w:val="1"/>
      <w:numFmt w:val="bullet"/>
      <w:lvlText w:val="•"/>
      <w:lvlJc w:val="left"/>
      <w:pPr>
        <w:tabs>
          <w:tab w:val="num" w:pos="1440"/>
        </w:tabs>
        <w:ind w:left="1440" w:hanging="360"/>
      </w:pPr>
      <w:rPr>
        <w:rFonts w:ascii="Arial" w:hAnsi="Arial" w:hint="default"/>
      </w:rPr>
    </w:lvl>
    <w:lvl w:ilvl="2" w:tplc="97EA64E4" w:tentative="1">
      <w:start w:val="1"/>
      <w:numFmt w:val="bullet"/>
      <w:lvlText w:val="•"/>
      <w:lvlJc w:val="left"/>
      <w:pPr>
        <w:tabs>
          <w:tab w:val="num" w:pos="2160"/>
        </w:tabs>
        <w:ind w:left="2160" w:hanging="360"/>
      </w:pPr>
      <w:rPr>
        <w:rFonts w:ascii="Arial" w:hAnsi="Arial" w:hint="default"/>
      </w:rPr>
    </w:lvl>
    <w:lvl w:ilvl="3" w:tplc="11A08AD8" w:tentative="1">
      <w:start w:val="1"/>
      <w:numFmt w:val="bullet"/>
      <w:lvlText w:val="•"/>
      <w:lvlJc w:val="left"/>
      <w:pPr>
        <w:tabs>
          <w:tab w:val="num" w:pos="2880"/>
        </w:tabs>
        <w:ind w:left="2880" w:hanging="360"/>
      </w:pPr>
      <w:rPr>
        <w:rFonts w:ascii="Arial" w:hAnsi="Arial" w:hint="default"/>
      </w:rPr>
    </w:lvl>
    <w:lvl w:ilvl="4" w:tplc="E89AE0BA" w:tentative="1">
      <w:start w:val="1"/>
      <w:numFmt w:val="bullet"/>
      <w:lvlText w:val="•"/>
      <w:lvlJc w:val="left"/>
      <w:pPr>
        <w:tabs>
          <w:tab w:val="num" w:pos="3600"/>
        </w:tabs>
        <w:ind w:left="3600" w:hanging="360"/>
      </w:pPr>
      <w:rPr>
        <w:rFonts w:ascii="Arial" w:hAnsi="Arial" w:hint="default"/>
      </w:rPr>
    </w:lvl>
    <w:lvl w:ilvl="5" w:tplc="DAD823A2" w:tentative="1">
      <w:start w:val="1"/>
      <w:numFmt w:val="bullet"/>
      <w:lvlText w:val="•"/>
      <w:lvlJc w:val="left"/>
      <w:pPr>
        <w:tabs>
          <w:tab w:val="num" w:pos="4320"/>
        </w:tabs>
        <w:ind w:left="4320" w:hanging="360"/>
      </w:pPr>
      <w:rPr>
        <w:rFonts w:ascii="Arial" w:hAnsi="Arial" w:hint="default"/>
      </w:rPr>
    </w:lvl>
    <w:lvl w:ilvl="6" w:tplc="5120B3D0" w:tentative="1">
      <w:start w:val="1"/>
      <w:numFmt w:val="bullet"/>
      <w:lvlText w:val="•"/>
      <w:lvlJc w:val="left"/>
      <w:pPr>
        <w:tabs>
          <w:tab w:val="num" w:pos="5040"/>
        </w:tabs>
        <w:ind w:left="5040" w:hanging="360"/>
      </w:pPr>
      <w:rPr>
        <w:rFonts w:ascii="Arial" w:hAnsi="Arial" w:hint="default"/>
      </w:rPr>
    </w:lvl>
    <w:lvl w:ilvl="7" w:tplc="EA78C0F0" w:tentative="1">
      <w:start w:val="1"/>
      <w:numFmt w:val="bullet"/>
      <w:lvlText w:val="•"/>
      <w:lvlJc w:val="left"/>
      <w:pPr>
        <w:tabs>
          <w:tab w:val="num" w:pos="5760"/>
        </w:tabs>
        <w:ind w:left="5760" w:hanging="360"/>
      </w:pPr>
      <w:rPr>
        <w:rFonts w:ascii="Arial" w:hAnsi="Arial" w:hint="default"/>
      </w:rPr>
    </w:lvl>
    <w:lvl w:ilvl="8" w:tplc="4EF804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6404372"/>
    <w:multiLevelType w:val="hybridMultilevel"/>
    <w:tmpl w:val="AB68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D3F97"/>
    <w:multiLevelType w:val="hybridMultilevel"/>
    <w:tmpl w:val="8BDE5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D745C"/>
    <w:multiLevelType w:val="hybridMultilevel"/>
    <w:tmpl w:val="AD0AD9B2"/>
    <w:lvl w:ilvl="0" w:tplc="AADEA4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8C194E"/>
    <w:multiLevelType w:val="hybridMultilevel"/>
    <w:tmpl w:val="F168D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B1784"/>
    <w:multiLevelType w:val="hybridMultilevel"/>
    <w:tmpl w:val="3190ACAE"/>
    <w:lvl w:ilvl="0" w:tplc="2FA2A7E0">
      <w:start w:val="1"/>
      <w:numFmt w:val="decimal"/>
      <w:lvlText w:val="[%1]"/>
      <w:lvlJc w:val="left"/>
      <w:pPr>
        <w:ind w:left="502" w:hanging="360"/>
      </w:pPr>
      <w:rPr>
        <w:rFonts w:hint="default"/>
        <w:color w:val="000000" w:themeColor="text1"/>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tentative="1">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0B2749"/>
    <w:multiLevelType w:val="hybridMultilevel"/>
    <w:tmpl w:val="8DEC0BF4"/>
    <w:lvl w:ilvl="0" w:tplc="2AB0FD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16222"/>
    <w:multiLevelType w:val="hybridMultilevel"/>
    <w:tmpl w:val="3BB8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E7350"/>
    <w:multiLevelType w:val="hybridMultilevel"/>
    <w:tmpl w:val="08621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473E40"/>
    <w:multiLevelType w:val="hybridMultilevel"/>
    <w:tmpl w:val="C786FFD6"/>
    <w:lvl w:ilvl="0" w:tplc="752C87D4">
      <w:start w:val="1"/>
      <w:numFmt w:val="bullet"/>
      <w:lvlText w:val="•"/>
      <w:lvlJc w:val="left"/>
      <w:pPr>
        <w:tabs>
          <w:tab w:val="num" w:pos="360"/>
        </w:tabs>
        <w:ind w:left="360" w:hanging="360"/>
      </w:pPr>
      <w:rPr>
        <w:rFonts w:ascii="Arial" w:hAnsi="Arial" w:hint="default"/>
      </w:rPr>
    </w:lvl>
    <w:lvl w:ilvl="1" w:tplc="3530ED92">
      <w:numFmt w:val="bullet"/>
      <w:lvlText w:val="–"/>
      <w:lvlJc w:val="left"/>
      <w:pPr>
        <w:tabs>
          <w:tab w:val="num" w:pos="1080"/>
        </w:tabs>
        <w:ind w:left="1080" w:hanging="360"/>
      </w:pPr>
      <w:rPr>
        <w:rFonts w:ascii="Arial" w:hAnsi="Arial" w:hint="default"/>
      </w:rPr>
    </w:lvl>
    <w:lvl w:ilvl="2" w:tplc="BB3A501A">
      <w:start w:val="1"/>
      <w:numFmt w:val="bullet"/>
      <w:lvlText w:val="•"/>
      <w:lvlJc w:val="left"/>
      <w:pPr>
        <w:tabs>
          <w:tab w:val="num" w:pos="1800"/>
        </w:tabs>
        <w:ind w:left="1800" w:hanging="360"/>
      </w:pPr>
      <w:rPr>
        <w:rFonts w:ascii="Arial" w:hAnsi="Arial" w:hint="default"/>
      </w:rPr>
    </w:lvl>
    <w:lvl w:ilvl="3" w:tplc="59A68F38" w:tentative="1">
      <w:start w:val="1"/>
      <w:numFmt w:val="bullet"/>
      <w:lvlText w:val="•"/>
      <w:lvlJc w:val="left"/>
      <w:pPr>
        <w:tabs>
          <w:tab w:val="num" w:pos="2520"/>
        </w:tabs>
        <w:ind w:left="2520" w:hanging="360"/>
      </w:pPr>
      <w:rPr>
        <w:rFonts w:ascii="Arial" w:hAnsi="Arial" w:hint="default"/>
      </w:rPr>
    </w:lvl>
    <w:lvl w:ilvl="4" w:tplc="CD68B4FE" w:tentative="1">
      <w:start w:val="1"/>
      <w:numFmt w:val="bullet"/>
      <w:lvlText w:val="•"/>
      <w:lvlJc w:val="left"/>
      <w:pPr>
        <w:tabs>
          <w:tab w:val="num" w:pos="3240"/>
        </w:tabs>
        <w:ind w:left="3240" w:hanging="360"/>
      </w:pPr>
      <w:rPr>
        <w:rFonts w:ascii="Arial" w:hAnsi="Arial" w:hint="default"/>
      </w:rPr>
    </w:lvl>
    <w:lvl w:ilvl="5" w:tplc="09AC630E" w:tentative="1">
      <w:start w:val="1"/>
      <w:numFmt w:val="bullet"/>
      <w:lvlText w:val="•"/>
      <w:lvlJc w:val="left"/>
      <w:pPr>
        <w:tabs>
          <w:tab w:val="num" w:pos="3960"/>
        </w:tabs>
        <w:ind w:left="3960" w:hanging="360"/>
      </w:pPr>
      <w:rPr>
        <w:rFonts w:ascii="Arial" w:hAnsi="Arial" w:hint="default"/>
      </w:rPr>
    </w:lvl>
    <w:lvl w:ilvl="6" w:tplc="831AF21C" w:tentative="1">
      <w:start w:val="1"/>
      <w:numFmt w:val="bullet"/>
      <w:lvlText w:val="•"/>
      <w:lvlJc w:val="left"/>
      <w:pPr>
        <w:tabs>
          <w:tab w:val="num" w:pos="4680"/>
        </w:tabs>
        <w:ind w:left="4680" w:hanging="360"/>
      </w:pPr>
      <w:rPr>
        <w:rFonts w:ascii="Arial" w:hAnsi="Arial" w:hint="default"/>
      </w:rPr>
    </w:lvl>
    <w:lvl w:ilvl="7" w:tplc="9CE0ABFE" w:tentative="1">
      <w:start w:val="1"/>
      <w:numFmt w:val="bullet"/>
      <w:lvlText w:val="•"/>
      <w:lvlJc w:val="left"/>
      <w:pPr>
        <w:tabs>
          <w:tab w:val="num" w:pos="5400"/>
        </w:tabs>
        <w:ind w:left="5400" w:hanging="360"/>
      </w:pPr>
      <w:rPr>
        <w:rFonts w:ascii="Arial" w:hAnsi="Arial" w:hint="default"/>
      </w:rPr>
    </w:lvl>
    <w:lvl w:ilvl="8" w:tplc="AD5063F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20D17"/>
    <w:multiLevelType w:val="hybridMultilevel"/>
    <w:tmpl w:val="76201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D36C4"/>
    <w:multiLevelType w:val="hybridMultilevel"/>
    <w:tmpl w:val="776E3462"/>
    <w:lvl w:ilvl="0" w:tplc="54D049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9"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6"/>
  </w:num>
  <w:num w:numId="2">
    <w:abstractNumId w:val="37"/>
  </w:num>
  <w:num w:numId="3">
    <w:abstractNumId w:val="34"/>
  </w:num>
  <w:num w:numId="4">
    <w:abstractNumId w:val="17"/>
  </w:num>
  <w:num w:numId="5">
    <w:abstractNumId w:val="21"/>
  </w:num>
  <w:num w:numId="6">
    <w:abstractNumId w:val="38"/>
  </w:num>
  <w:num w:numId="7">
    <w:abstractNumId w:val="3"/>
  </w:num>
  <w:num w:numId="8">
    <w:abstractNumId w:val="30"/>
  </w:num>
  <w:num w:numId="9">
    <w:abstractNumId w:val="15"/>
  </w:num>
  <w:num w:numId="10">
    <w:abstractNumId w:val="23"/>
  </w:num>
  <w:num w:numId="11">
    <w:abstractNumId w:val="39"/>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33"/>
  </w:num>
  <w:num w:numId="17">
    <w:abstractNumId w:val="31"/>
  </w:num>
  <w:num w:numId="18">
    <w:abstractNumId w:val="7"/>
  </w:num>
  <w:num w:numId="19">
    <w:abstractNumId w:val="10"/>
  </w:num>
  <w:num w:numId="20">
    <w:abstractNumId w:val="35"/>
  </w:num>
  <w:num w:numId="21">
    <w:abstractNumId w:val="9"/>
  </w:num>
  <w:num w:numId="22">
    <w:abstractNumId w:val="12"/>
  </w:num>
  <w:num w:numId="23">
    <w:abstractNumId w:val="19"/>
  </w:num>
  <w:num w:numId="24">
    <w:abstractNumId w:val="4"/>
  </w:num>
  <w:num w:numId="25">
    <w:abstractNumId w:val="8"/>
  </w:num>
  <w:num w:numId="26">
    <w:abstractNumId w:val="13"/>
  </w:num>
  <w:num w:numId="27">
    <w:abstractNumId w:val="20"/>
  </w:num>
  <w:num w:numId="28">
    <w:abstractNumId w:val="2"/>
  </w:num>
  <w:num w:numId="29">
    <w:abstractNumId w:val="29"/>
  </w:num>
  <w:num w:numId="30">
    <w:abstractNumId w:val="27"/>
  </w:num>
  <w:num w:numId="31">
    <w:abstractNumId w:val="32"/>
  </w:num>
  <w:num w:numId="32">
    <w:abstractNumId w:val="11"/>
  </w:num>
  <w:num w:numId="33">
    <w:abstractNumId w:val="16"/>
  </w:num>
  <w:num w:numId="34">
    <w:abstractNumId w:val="1"/>
  </w:num>
  <w:num w:numId="35">
    <w:abstractNumId w:val="24"/>
  </w:num>
  <w:num w:numId="36">
    <w:abstractNumId w:val="18"/>
  </w:num>
  <w:num w:numId="37">
    <w:abstractNumId w:val="22"/>
  </w:num>
  <w:num w:numId="38">
    <w:abstractNumId w:val="34"/>
  </w:num>
  <w:num w:numId="39">
    <w:abstractNumId w:val="5"/>
  </w:num>
  <w:num w:numId="40">
    <w:abstractNumId w:val="28"/>
  </w:num>
  <w:num w:numId="41">
    <w:abstractNumId w:val="6"/>
  </w:num>
  <w:num w:numId="42">
    <w:abstractNumId w:val="14"/>
  </w:num>
  <w:num w:numId="43">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5AF"/>
    <w:rsid w:val="00007C3F"/>
    <w:rsid w:val="00007CC8"/>
    <w:rsid w:val="00007E7A"/>
    <w:rsid w:val="000107C7"/>
    <w:rsid w:val="000107E1"/>
    <w:rsid w:val="00010A15"/>
    <w:rsid w:val="00010F6D"/>
    <w:rsid w:val="00011C06"/>
    <w:rsid w:val="0001219E"/>
    <w:rsid w:val="000122AD"/>
    <w:rsid w:val="0001275C"/>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E1F"/>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53E"/>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1F28"/>
    <w:rsid w:val="000420B4"/>
    <w:rsid w:val="0004298D"/>
    <w:rsid w:val="00042BB8"/>
    <w:rsid w:val="0004332F"/>
    <w:rsid w:val="000436DB"/>
    <w:rsid w:val="000438BB"/>
    <w:rsid w:val="00043E1C"/>
    <w:rsid w:val="00043F81"/>
    <w:rsid w:val="000447AE"/>
    <w:rsid w:val="00044B80"/>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1A1"/>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6E"/>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4E38"/>
    <w:rsid w:val="00085E73"/>
    <w:rsid w:val="00085F3C"/>
    <w:rsid w:val="00085FE5"/>
    <w:rsid w:val="000860F2"/>
    <w:rsid w:val="00086580"/>
    <w:rsid w:val="000866EA"/>
    <w:rsid w:val="00086847"/>
    <w:rsid w:val="00087208"/>
    <w:rsid w:val="0008723C"/>
    <w:rsid w:val="000874DF"/>
    <w:rsid w:val="00087DF8"/>
    <w:rsid w:val="000906CD"/>
    <w:rsid w:val="0009074E"/>
    <w:rsid w:val="000908AA"/>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6DC"/>
    <w:rsid w:val="00095945"/>
    <w:rsid w:val="00096225"/>
    <w:rsid w:val="000962FC"/>
    <w:rsid w:val="000964D6"/>
    <w:rsid w:val="0009664E"/>
    <w:rsid w:val="00096A0F"/>
    <w:rsid w:val="00096AEE"/>
    <w:rsid w:val="00096BE6"/>
    <w:rsid w:val="00096F89"/>
    <w:rsid w:val="000972EA"/>
    <w:rsid w:val="00097B91"/>
    <w:rsid w:val="00097E2F"/>
    <w:rsid w:val="00097E3C"/>
    <w:rsid w:val="000A0702"/>
    <w:rsid w:val="000A0BB1"/>
    <w:rsid w:val="000A0BEA"/>
    <w:rsid w:val="000A0D1F"/>
    <w:rsid w:val="000A0DBD"/>
    <w:rsid w:val="000A1030"/>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8B9"/>
    <w:rsid w:val="000B6D19"/>
    <w:rsid w:val="000B71FA"/>
    <w:rsid w:val="000B7636"/>
    <w:rsid w:val="000C091D"/>
    <w:rsid w:val="000C0DBA"/>
    <w:rsid w:val="000C185D"/>
    <w:rsid w:val="000C18FB"/>
    <w:rsid w:val="000C1A3B"/>
    <w:rsid w:val="000C218C"/>
    <w:rsid w:val="000C30A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2A1F"/>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0943"/>
    <w:rsid w:val="000F1162"/>
    <w:rsid w:val="000F1472"/>
    <w:rsid w:val="000F18EC"/>
    <w:rsid w:val="000F1F00"/>
    <w:rsid w:val="000F2263"/>
    <w:rsid w:val="000F2FB7"/>
    <w:rsid w:val="000F3E58"/>
    <w:rsid w:val="000F4057"/>
    <w:rsid w:val="000F4F15"/>
    <w:rsid w:val="000F5271"/>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F87"/>
    <w:rsid w:val="0010211B"/>
    <w:rsid w:val="0010220A"/>
    <w:rsid w:val="00102372"/>
    <w:rsid w:val="00102507"/>
    <w:rsid w:val="001026EB"/>
    <w:rsid w:val="00102997"/>
    <w:rsid w:val="00102BB9"/>
    <w:rsid w:val="00103595"/>
    <w:rsid w:val="0010378E"/>
    <w:rsid w:val="00103EBA"/>
    <w:rsid w:val="0010430E"/>
    <w:rsid w:val="0010481C"/>
    <w:rsid w:val="0010485E"/>
    <w:rsid w:val="00104A31"/>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4B7E"/>
    <w:rsid w:val="00124F29"/>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9AC"/>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043"/>
    <w:rsid w:val="0015623A"/>
    <w:rsid w:val="0015649E"/>
    <w:rsid w:val="00156973"/>
    <w:rsid w:val="0015709F"/>
    <w:rsid w:val="001572C2"/>
    <w:rsid w:val="001573EE"/>
    <w:rsid w:val="00157C7F"/>
    <w:rsid w:val="00157FA1"/>
    <w:rsid w:val="00160577"/>
    <w:rsid w:val="001605B6"/>
    <w:rsid w:val="00160638"/>
    <w:rsid w:val="001606C0"/>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220"/>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125"/>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8B2"/>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C7A97"/>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B0D"/>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28C1"/>
    <w:rsid w:val="001E3105"/>
    <w:rsid w:val="001E35C7"/>
    <w:rsid w:val="001E396A"/>
    <w:rsid w:val="001E3C3F"/>
    <w:rsid w:val="001E3FE4"/>
    <w:rsid w:val="001E4095"/>
    <w:rsid w:val="001E41F3"/>
    <w:rsid w:val="001E4CB9"/>
    <w:rsid w:val="001E4CEC"/>
    <w:rsid w:val="001E5017"/>
    <w:rsid w:val="001E5142"/>
    <w:rsid w:val="001E57DE"/>
    <w:rsid w:val="001E5869"/>
    <w:rsid w:val="001E59DB"/>
    <w:rsid w:val="001E610A"/>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6FD3"/>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3AD"/>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A35"/>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2D1"/>
    <w:rsid w:val="00251772"/>
    <w:rsid w:val="002518D7"/>
    <w:rsid w:val="00252076"/>
    <w:rsid w:val="00252127"/>
    <w:rsid w:val="002522A0"/>
    <w:rsid w:val="0025330A"/>
    <w:rsid w:val="0025361A"/>
    <w:rsid w:val="00253DB0"/>
    <w:rsid w:val="00254D97"/>
    <w:rsid w:val="00254DF1"/>
    <w:rsid w:val="00254E25"/>
    <w:rsid w:val="00254E8E"/>
    <w:rsid w:val="00255314"/>
    <w:rsid w:val="0025575B"/>
    <w:rsid w:val="00255884"/>
    <w:rsid w:val="00255BAB"/>
    <w:rsid w:val="00255E20"/>
    <w:rsid w:val="002561F3"/>
    <w:rsid w:val="00256223"/>
    <w:rsid w:val="0025645C"/>
    <w:rsid w:val="00257D28"/>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B3F"/>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64FF"/>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292"/>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3CE3"/>
    <w:rsid w:val="002942DB"/>
    <w:rsid w:val="00294309"/>
    <w:rsid w:val="002947AD"/>
    <w:rsid w:val="00294838"/>
    <w:rsid w:val="00294BF9"/>
    <w:rsid w:val="002953E8"/>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1F6"/>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2"/>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6B4"/>
    <w:rsid w:val="00310BEA"/>
    <w:rsid w:val="00310CE1"/>
    <w:rsid w:val="0031113A"/>
    <w:rsid w:val="00311F49"/>
    <w:rsid w:val="00311FB2"/>
    <w:rsid w:val="00312175"/>
    <w:rsid w:val="0031247A"/>
    <w:rsid w:val="00312F7A"/>
    <w:rsid w:val="00312FC2"/>
    <w:rsid w:val="00313025"/>
    <w:rsid w:val="0031323F"/>
    <w:rsid w:val="0031351B"/>
    <w:rsid w:val="0031357A"/>
    <w:rsid w:val="00313778"/>
    <w:rsid w:val="00313D07"/>
    <w:rsid w:val="00313D17"/>
    <w:rsid w:val="00313F4D"/>
    <w:rsid w:val="00314493"/>
    <w:rsid w:val="0031489F"/>
    <w:rsid w:val="0031496C"/>
    <w:rsid w:val="00314C7B"/>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07"/>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3EF3"/>
    <w:rsid w:val="00344383"/>
    <w:rsid w:val="003443AA"/>
    <w:rsid w:val="003448B5"/>
    <w:rsid w:val="003453BC"/>
    <w:rsid w:val="0034576D"/>
    <w:rsid w:val="0034620C"/>
    <w:rsid w:val="00346218"/>
    <w:rsid w:val="00346A51"/>
    <w:rsid w:val="00346DE9"/>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5D6"/>
    <w:rsid w:val="00362B27"/>
    <w:rsid w:val="00362B8F"/>
    <w:rsid w:val="00363261"/>
    <w:rsid w:val="00363AE3"/>
    <w:rsid w:val="003643EF"/>
    <w:rsid w:val="00364561"/>
    <w:rsid w:val="0036475F"/>
    <w:rsid w:val="00364884"/>
    <w:rsid w:val="00364C80"/>
    <w:rsid w:val="0036523B"/>
    <w:rsid w:val="003652D6"/>
    <w:rsid w:val="00365564"/>
    <w:rsid w:val="00365644"/>
    <w:rsid w:val="00365D1E"/>
    <w:rsid w:val="0036663A"/>
    <w:rsid w:val="003666E3"/>
    <w:rsid w:val="00366B0C"/>
    <w:rsid w:val="00366E72"/>
    <w:rsid w:val="00366EBA"/>
    <w:rsid w:val="003673C1"/>
    <w:rsid w:val="00367452"/>
    <w:rsid w:val="003676AF"/>
    <w:rsid w:val="00367966"/>
    <w:rsid w:val="00367AD8"/>
    <w:rsid w:val="00367E44"/>
    <w:rsid w:val="00367E70"/>
    <w:rsid w:val="00367F30"/>
    <w:rsid w:val="0037044E"/>
    <w:rsid w:val="00370842"/>
    <w:rsid w:val="003708E2"/>
    <w:rsid w:val="00370B4F"/>
    <w:rsid w:val="00371277"/>
    <w:rsid w:val="003713EA"/>
    <w:rsid w:val="00371733"/>
    <w:rsid w:val="00371866"/>
    <w:rsid w:val="00371954"/>
    <w:rsid w:val="00371AD0"/>
    <w:rsid w:val="003727C4"/>
    <w:rsid w:val="00372ECC"/>
    <w:rsid w:val="00373181"/>
    <w:rsid w:val="00373B79"/>
    <w:rsid w:val="00373DE6"/>
    <w:rsid w:val="00373E66"/>
    <w:rsid w:val="003749CF"/>
    <w:rsid w:val="00374D7F"/>
    <w:rsid w:val="0037513F"/>
    <w:rsid w:val="003752FB"/>
    <w:rsid w:val="00375516"/>
    <w:rsid w:val="00375AA9"/>
    <w:rsid w:val="0037676D"/>
    <w:rsid w:val="00376842"/>
    <w:rsid w:val="00377036"/>
    <w:rsid w:val="00377203"/>
    <w:rsid w:val="00380474"/>
    <w:rsid w:val="003810E1"/>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1E6"/>
    <w:rsid w:val="003917E7"/>
    <w:rsid w:val="00391F1F"/>
    <w:rsid w:val="0039224D"/>
    <w:rsid w:val="0039244A"/>
    <w:rsid w:val="00393419"/>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5C"/>
    <w:rsid w:val="003B12B2"/>
    <w:rsid w:val="003B12C1"/>
    <w:rsid w:val="003B18C3"/>
    <w:rsid w:val="003B1AB3"/>
    <w:rsid w:val="003B1ED2"/>
    <w:rsid w:val="003B251C"/>
    <w:rsid w:val="003B26F1"/>
    <w:rsid w:val="003B2FDE"/>
    <w:rsid w:val="003B3077"/>
    <w:rsid w:val="003B31C7"/>
    <w:rsid w:val="003B34D7"/>
    <w:rsid w:val="003B38C7"/>
    <w:rsid w:val="003B3C8D"/>
    <w:rsid w:val="003B42A8"/>
    <w:rsid w:val="003B4489"/>
    <w:rsid w:val="003B44BB"/>
    <w:rsid w:val="003B469C"/>
    <w:rsid w:val="003B47D9"/>
    <w:rsid w:val="003B487E"/>
    <w:rsid w:val="003B56A2"/>
    <w:rsid w:val="003B5B17"/>
    <w:rsid w:val="003B5FF4"/>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B1D"/>
    <w:rsid w:val="003D1E8B"/>
    <w:rsid w:val="003D1E8C"/>
    <w:rsid w:val="003D2072"/>
    <w:rsid w:val="003D23F9"/>
    <w:rsid w:val="003D266E"/>
    <w:rsid w:val="003D3048"/>
    <w:rsid w:val="003D33B2"/>
    <w:rsid w:val="003D38DD"/>
    <w:rsid w:val="003D3947"/>
    <w:rsid w:val="003D3BE2"/>
    <w:rsid w:val="003D3FA4"/>
    <w:rsid w:val="003D42C9"/>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2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AF"/>
    <w:rsid w:val="003F20F8"/>
    <w:rsid w:val="003F25CA"/>
    <w:rsid w:val="003F2A21"/>
    <w:rsid w:val="003F3986"/>
    <w:rsid w:val="003F3AB5"/>
    <w:rsid w:val="003F3C8D"/>
    <w:rsid w:val="003F413C"/>
    <w:rsid w:val="003F4379"/>
    <w:rsid w:val="003F47CC"/>
    <w:rsid w:val="003F4901"/>
    <w:rsid w:val="003F4925"/>
    <w:rsid w:val="003F4930"/>
    <w:rsid w:val="003F4E07"/>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0E75"/>
    <w:rsid w:val="004012EA"/>
    <w:rsid w:val="0040178E"/>
    <w:rsid w:val="00401B79"/>
    <w:rsid w:val="0040269E"/>
    <w:rsid w:val="004027F4"/>
    <w:rsid w:val="004027F6"/>
    <w:rsid w:val="004027FE"/>
    <w:rsid w:val="0040304C"/>
    <w:rsid w:val="00403192"/>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584"/>
    <w:rsid w:val="00423612"/>
    <w:rsid w:val="00424446"/>
    <w:rsid w:val="004245FA"/>
    <w:rsid w:val="004246FE"/>
    <w:rsid w:val="00424704"/>
    <w:rsid w:val="00424ABA"/>
    <w:rsid w:val="00424AC0"/>
    <w:rsid w:val="00424D2C"/>
    <w:rsid w:val="00424E3C"/>
    <w:rsid w:val="00424FB5"/>
    <w:rsid w:val="00425AC3"/>
    <w:rsid w:val="004268B0"/>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37BDD"/>
    <w:rsid w:val="00440391"/>
    <w:rsid w:val="00440E3D"/>
    <w:rsid w:val="004411FC"/>
    <w:rsid w:val="0044126B"/>
    <w:rsid w:val="00441311"/>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635"/>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3EBC"/>
    <w:rsid w:val="00454738"/>
    <w:rsid w:val="004548A4"/>
    <w:rsid w:val="00454B1E"/>
    <w:rsid w:val="00455292"/>
    <w:rsid w:val="004552AF"/>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57DD1"/>
    <w:rsid w:val="00460357"/>
    <w:rsid w:val="0046085C"/>
    <w:rsid w:val="004609B5"/>
    <w:rsid w:val="004610B1"/>
    <w:rsid w:val="004612F3"/>
    <w:rsid w:val="004618C1"/>
    <w:rsid w:val="00461998"/>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3DD"/>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5C0"/>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3EE2"/>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94A"/>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5DAA"/>
    <w:rsid w:val="005063A9"/>
    <w:rsid w:val="00506502"/>
    <w:rsid w:val="00506693"/>
    <w:rsid w:val="00506720"/>
    <w:rsid w:val="00506A52"/>
    <w:rsid w:val="00506A7A"/>
    <w:rsid w:val="0050710C"/>
    <w:rsid w:val="005078FC"/>
    <w:rsid w:val="005102EA"/>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210"/>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3D4"/>
    <w:rsid w:val="005549FD"/>
    <w:rsid w:val="0055546C"/>
    <w:rsid w:val="00555CD1"/>
    <w:rsid w:val="00555D66"/>
    <w:rsid w:val="005561FF"/>
    <w:rsid w:val="00556325"/>
    <w:rsid w:val="005568F0"/>
    <w:rsid w:val="00557715"/>
    <w:rsid w:val="005609CC"/>
    <w:rsid w:val="00560AF7"/>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4DF"/>
    <w:rsid w:val="00577785"/>
    <w:rsid w:val="0058000A"/>
    <w:rsid w:val="00580112"/>
    <w:rsid w:val="005801C7"/>
    <w:rsid w:val="005803CD"/>
    <w:rsid w:val="00580503"/>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8C2"/>
    <w:rsid w:val="00584A98"/>
    <w:rsid w:val="005858B5"/>
    <w:rsid w:val="00585F66"/>
    <w:rsid w:val="0058610C"/>
    <w:rsid w:val="005864D5"/>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B24"/>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33D"/>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4CF3"/>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4ECE"/>
    <w:rsid w:val="005E5183"/>
    <w:rsid w:val="005E592C"/>
    <w:rsid w:val="005E5BC3"/>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05E"/>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785"/>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20B"/>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1C8"/>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1F30"/>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04C"/>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5CA"/>
    <w:rsid w:val="00675A4E"/>
    <w:rsid w:val="00675B4A"/>
    <w:rsid w:val="00675DED"/>
    <w:rsid w:val="00675E09"/>
    <w:rsid w:val="0067650A"/>
    <w:rsid w:val="00676625"/>
    <w:rsid w:val="00676F5F"/>
    <w:rsid w:val="00677144"/>
    <w:rsid w:val="0067731B"/>
    <w:rsid w:val="006777B0"/>
    <w:rsid w:val="0068077B"/>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DD5"/>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56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265"/>
    <w:rsid w:val="006D4798"/>
    <w:rsid w:val="006D4BD6"/>
    <w:rsid w:val="006D5544"/>
    <w:rsid w:val="006D59D3"/>
    <w:rsid w:val="006D59D7"/>
    <w:rsid w:val="006D6162"/>
    <w:rsid w:val="006D62FA"/>
    <w:rsid w:val="006D656A"/>
    <w:rsid w:val="006D6572"/>
    <w:rsid w:val="006D6A18"/>
    <w:rsid w:val="006D6D13"/>
    <w:rsid w:val="006D6DD8"/>
    <w:rsid w:val="006D6E5A"/>
    <w:rsid w:val="006D6EF4"/>
    <w:rsid w:val="006D7134"/>
    <w:rsid w:val="006D71BE"/>
    <w:rsid w:val="006D73A6"/>
    <w:rsid w:val="006D773B"/>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7D"/>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2E4F"/>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1C84"/>
    <w:rsid w:val="00712447"/>
    <w:rsid w:val="00712525"/>
    <w:rsid w:val="00712F0B"/>
    <w:rsid w:val="007134AE"/>
    <w:rsid w:val="0071388B"/>
    <w:rsid w:val="0071391C"/>
    <w:rsid w:val="00713B89"/>
    <w:rsid w:val="00713C8A"/>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07B"/>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4D1B"/>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0B35"/>
    <w:rsid w:val="0077138C"/>
    <w:rsid w:val="0077150B"/>
    <w:rsid w:val="00771535"/>
    <w:rsid w:val="007715A3"/>
    <w:rsid w:val="00771722"/>
    <w:rsid w:val="00771DC1"/>
    <w:rsid w:val="007726EA"/>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9F8"/>
    <w:rsid w:val="00781C3F"/>
    <w:rsid w:val="00781F57"/>
    <w:rsid w:val="00782035"/>
    <w:rsid w:val="007820B6"/>
    <w:rsid w:val="007825F9"/>
    <w:rsid w:val="007825FD"/>
    <w:rsid w:val="007827E4"/>
    <w:rsid w:val="00782BFD"/>
    <w:rsid w:val="00782E08"/>
    <w:rsid w:val="00783A51"/>
    <w:rsid w:val="00783AE2"/>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4F36"/>
    <w:rsid w:val="007A50FE"/>
    <w:rsid w:val="007A5220"/>
    <w:rsid w:val="007A5336"/>
    <w:rsid w:val="007A56A8"/>
    <w:rsid w:val="007A5799"/>
    <w:rsid w:val="007A5A5B"/>
    <w:rsid w:val="007A64D8"/>
    <w:rsid w:val="007A682E"/>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9E4"/>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9FE"/>
    <w:rsid w:val="00810FC8"/>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0B"/>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7A"/>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8F"/>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1A5E"/>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C4D"/>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8A7"/>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80"/>
    <w:rsid w:val="008B3692"/>
    <w:rsid w:val="008B3834"/>
    <w:rsid w:val="008B3937"/>
    <w:rsid w:val="008B43B8"/>
    <w:rsid w:val="008B4922"/>
    <w:rsid w:val="008B4D73"/>
    <w:rsid w:val="008B5ABD"/>
    <w:rsid w:val="008B5CB8"/>
    <w:rsid w:val="008B6800"/>
    <w:rsid w:val="008B68E6"/>
    <w:rsid w:val="008B6A5D"/>
    <w:rsid w:val="008B7196"/>
    <w:rsid w:val="008B754C"/>
    <w:rsid w:val="008C016C"/>
    <w:rsid w:val="008C0AB4"/>
    <w:rsid w:val="008C14B5"/>
    <w:rsid w:val="008C1C64"/>
    <w:rsid w:val="008C2099"/>
    <w:rsid w:val="008C21E6"/>
    <w:rsid w:val="008C2233"/>
    <w:rsid w:val="008C242B"/>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6ABB"/>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28"/>
    <w:rsid w:val="008E466A"/>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00"/>
    <w:rsid w:val="008F1776"/>
    <w:rsid w:val="008F1809"/>
    <w:rsid w:val="008F1C1B"/>
    <w:rsid w:val="008F1CEB"/>
    <w:rsid w:val="008F25FD"/>
    <w:rsid w:val="008F2759"/>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822"/>
    <w:rsid w:val="008F79C8"/>
    <w:rsid w:val="008F7DEE"/>
    <w:rsid w:val="00900177"/>
    <w:rsid w:val="009001D5"/>
    <w:rsid w:val="00900303"/>
    <w:rsid w:val="00900394"/>
    <w:rsid w:val="009006B9"/>
    <w:rsid w:val="009009E4"/>
    <w:rsid w:val="0090109A"/>
    <w:rsid w:val="009011AD"/>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B3"/>
    <w:rsid w:val="009113FB"/>
    <w:rsid w:val="009118BC"/>
    <w:rsid w:val="009118E5"/>
    <w:rsid w:val="00911B40"/>
    <w:rsid w:val="00912077"/>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6F8"/>
    <w:rsid w:val="00920939"/>
    <w:rsid w:val="0092099C"/>
    <w:rsid w:val="00920B11"/>
    <w:rsid w:val="00920C55"/>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363F4"/>
    <w:rsid w:val="0093695D"/>
    <w:rsid w:val="00940514"/>
    <w:rsid w:val="00940654"/>
    <w:rsid w:val="00940C9D"/>
    <w:rsid w:val="00941700"/>
    <w:rsid w:val="00941848"/>
    <w:rsid w:val="00941D99"/>
    <w:rsid w:val="0094248D"/>
    <w:rsid w:val="009429A7"/>
    <w:rsid w:val="00942ADB"/>
    <w:rsid w:val="00943657"/>
    <w:rsid w:val="00943B9E"/>
    <w:rsid w:val="00943DD6"/>
    <w:rsid w:val="009442DC"/>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1041"/>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4ACF"/>
    <w:rsid w:val="0095529B"/>
    <w:rsid w:val="0095576B"/>
    <w:rsid w:val="00955D25"/>
    <w:rsid w:val="009563A8"/>
    <w:rsid w:val="00956D63"/>
    <w:rsid w:val="009572DB"/>
    <w:rsid w:val="00957F54"/>
    <w:rsid w:val="009602B4"/>
    <w:rsid w:val="0096043B"/>
    <w:rsid w:val="009604EB"/>
    <w:rsid w:val="00960857"/>
    <w:rsid w:val="00960947"/>
    <w:rsid w:val="00960D26"/>
    <w:rsid w:val="00960F13"/>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0FE5"/>
    <w:rsid w:val="009711F5"/>
    <w:rsid w:val="009716F0"/>
    <w:rsid w:val="009721C8"/>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4D6F"/>
    <w:rsid w:val="00985053"/>
    <w:rsid w:val="00985085"/>
    <w:rsid w:val="009851A1"/>
    <w:rsid w:val="00985319"/>
    <w:rsid w:val="00985754"/>
    <w:rsid w:val="00985A95"/>
    <w:rsid w:val="00985BA0"/>
    <w:rsid w:val="00985C59"/>
    <w:rsid w:val="00985DA2"/>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28"/>
    <w:rsid w:val="009B77D4"/>
    <w:rsid w:val="009B7946"/>
    <w:rsid w:val="009C0161"/>
    <w:rsid w:val="009C0229"/>
    <w:rsid w:val="009C022C"/>
    <w:rsid w:val="009C02D2"/>
    <w:rsid w:val="009C0580"/>
    <w:rsid w:val="009C0783"/>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951"/>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9A7"/>
    <w:rsid w:val="009E3C66"/>
    <w:rsid w:val="009E3E50"/>
    <w:rsid w:val="009E3E74"/>
    <w:rsid w:val="009E3F71"/>
    <w:rsid w:val="009E4182"/>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897"/>
    <w:rsid w:val="00A45AA5"/>
    <w:rsid w:val="00A45C86"/>
    <w:rsid w:val="00A45FE0"/>
    <w:rsid w:val="00A462CB"/>
    <w:rsid w:val="00A466C2"/>
    <w:rsid w:val="00A46E7F"/>
    <w:rsid w:val="00A479A8"/>
    <w:rsid w:val="00A47E70"/>
    <w:rsid w:val="00A50356"/>
    <w:rsid w:val="00A5047F"/>
    <w:rsid w:val="00A511E3"/>
    <w:rsid w:val="00A51B75"/>
    <w:rsid w:val="00A51BCD"/>
    <w:rsid w:val="00A51F1F"/>
    <w:rsid w:val="00A5214F"/>
    <w:rsid w:val="00A5280A"/>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20"/>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19E"/>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4B6"/>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32B"/>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627"/>
    <w:rsid w:val="00AC7743"/>
    <w:rsid w:val="00AC7C2F"/>
    <w:rsid w:val="00AC7D36"/>
    <w:rsid w:val="00AD0048"/>
    <w:rsid w:val="00AD033A"/>
    <w:rsid w:val="00AD08DE"/>
    <w:rsid w:val="00AD0E8F"/>
    <w:rsid w:val="00AD0F56"/>
    <w:rsid w:val="00AD1507"/>
    <w:rsid w:val="00AD29BD"/>
    <w:rsid w:val="00AD2A5D"/>
    <w:rsid w:val="00AD314A"/>
    <w:rsid w:val="00AD3B68"/>
    <w:rsid w:val="00AD3E38"/>
    <w:rsid w:val="00AD429D"/>
    <w:rsid w:val="00AD48A4"/>
    <w:rsid w:val="00AD4CB3"/>
    <w:rsid w:val="00AD4D87"/>
    <w:rsid w:val="00AD5BEA"/>
    <w:rsid w:val="00AD5FC9"/>
    <w:rsid w:val="00AD6BB6"/>
    <w:rsid w:val="00AD6C3C"/>
    <w:rsid w:val="00AD6EF8"/>
    <w:rsid w:val="00AD75A0"/>
    <w:rsid w:val="00AD75C0"/>
    <w:rsid w:val="00AD766C"/>
    <w:rsid w:val="00AE0695"/>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D1"/>
    <w:rsid w:val="00AF15E5"/>
    <w:rsid w:val="00AF1A08"/>
    <w:rsid w:val="00AF1BF0"/>
    <w:rsid w:val="00AF24EC"/>
    <w:rsid w:val="00AF2893"/>
    <w:rsid w:val="00AF2A87"/>
    <w:rsid w:val="00AF2CAF"/>
    <w:rsid w:val="00AF3166"/>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6C64"/>
    <w:rsid w:val="00B07776"/>
    <w:rsid w:val="00B07D83"/>
    <w:rsid w:val="00B07DDD"/>
    <w:rsid w:val="00B100E8"/>
    <w:rsid w:val="00B10438"/>
    <w:rsid w:val="00B10E35"/>
    <w:rsid w:val="00B110CA"/>
    <w:rsid w:val="00B115CA"/>
    <w:rsid w:val="00B120FE"/>
    <w:rsid w:val="00B124E9"/>
    <w:rsid w:val="00B126C4"/>
    <w:rsid w:val="00B126E1"/>
    <w:rsid w:val="00B12BD4"/>
    <w:rsid w:val="00B12C64"/>
    <w:rsid w:val="00B13A79"/>
    <w:rsid w:val="00B13D1E"/>
    <w:rsid w:val="00B13DEC"/>
    <w:rsid w:val="00B144EC"/>
    <w:rsid w:val="00B14865"/>
    <w:rsid w:val="00B14C86"/>
    <w:rsid w:val="00B14DCF"/>
    <w:rsid w:val="00B14EF4"/>
    <w:rsid w:val="00B150D8"/>
    <w:rsid w:val="00B151C0"/>
    <w:rsid w:val="00B1530A"/>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6EC8"/>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BBC"/>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594"/>
    <w:rsid w:val="00B63988"/>
    <w:rsid w:val="00B63B22"/>
    <w:rsid w:val="00B63E8A"/>
    <w:rsid w:val="00B640FD"/>
    <w:rsid w:val="00B645F8"/>
    <w:rsid w:val="00B64CE0"/>
    <w:rsid w:val="00B64E10"/>
    <w:rsid w:val="00B64F60"/>
    <w:rsid w:val="00B64F74"/>
    <w:rsid w:val="00B64FFD"/>
    <w:rsid w:val="00B65222"/>
    <w:rsid w:val="00B652E1"/>
    <w:rsid w:val="00B654CF"/>
    <w:rsid w:val="00B65F80"/>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77F7D"/>
    <w:rsid w:val="00B80574"/>
    <w:rsid w:val="00B807CC"/>
    <w:rsid w:val="00B809C8"/>
    <w:rsid w:val="00B80E56"/>
    <w:rsid w:val="00B8184F"/>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761"/>
    <w:rsid w:val="00B92E76"/>
    <w:rsid w:val="00B931BF"/>
    <w:rsid w:val="00B935A5"/>
    <w:rsid w:val="00B93899"/>
    <w:rsid w:val="00B93B5F"/>
    <w:rsid w:val="00B940B4"/>
    <w:rsid w:val="00B940C5"/>
    <w:rsid w:val="00B94220"/>
    <w:rsid w:val="00B946FC"/>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54B"/>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6D"/>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479"/>
    <w:rsid w:val="00BC46C5"/>
    <w:rsid w:val="00BC4C3E"/>
    <w:rsid w:val="00BC4E32"/>
    <w:rsid w:val="00BC523C"/>
    <w:rsid w:val="00BC5282"/>
    <w:rsid w:val="00BC5A70"/>
    <w:rsid w:val="00BC6161"/>
    <w:rsid w:val="00BC6784"/>
    <w:rsid w:val="00BC7595"/>
    <w:rsid w:val="00BC7B58"/>
    <w:rsid w:val="00BD06A5"/>
    <w:rsid w:val="00BD0DEF"/>
    <w:rsid w:val="00BD1137"/>
    <w:rsid w:val="00BD1215"/>
    <w:rsid w:val="00BD13C4"/>
    <w:rsid w:val="00BD1419"/>
    <w:rsid w:val="00BD1EF3"/>
    <w:rsid w:val="00BD20BF"/>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8D0"/>
    <w:rsid w:val="00BE2964"/>
    <w:rsid w:val="00BE2B2A"/>
    <w:rsid w:val="00BE2D9D"/>
    <w:rsid w:val="00BE318E"/>
    <w:rsid w:val="00BE31CD"/>
    <w:rsid w:val="00BE32C6"/>
    <w:rsid w:val="00BE3627"/>
    <w:rsid w:val="00BE37EF"/>
    <w:rsid w:val="00BE4135"/>
    <w:rsid w:val="00BE42E9"/>
    <w:rsid w:val="00BE45F9"/>
    <w:rsid w:val="00BE4DCB"/>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684"/>
    <w:rsid w:val="00C009F6"/>
    <w:rsid w:val="00C00EC9"/>
    <w:rsid w:val="00C01003"/>
    <w:rsid w:val="00C02006"/>
    <w:rsid w:val="00C02050"/>
    <w:rsid w:val="00C02A80"/>
    <w:rsid w:val="00C0399B"/>
    <w:rsid w:val="00C03DB9"/>
    <w:rsid w:val="00C03DE5"/>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3E5A"/>
    <w:rsid w:val="00C33F51"/>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246"/>
    <w:rsid w:val="00C5463F"/>
    <w:rsid w:val="00C553F4"/>
    <w:rsid w:val="00C558C5"/>
    <w:rsid w:val="00C55A6D"/>
    <w:rsid w:val="00C55AC7"/>
    <w:rsid w:val="00C55CC4"/>
    <w:rsid w:val="00C56145"/>
    <w:rsid w:val="00C562FD"/>
    <w:rsid w:val="00C5655E"/>
    <w:rsid w:val="00C56DD7"/>
    <w:rsid w:val="00C57093"/>
    <w:rsid w:val="00C573CA"/>
    <w:rsid w:val="00C57674"/>
    <w:rsid w:val="00C57820"/>
    <w:rsid w:val="00C57CF1"/>
    <w:rsid w:val="00C60362"/>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29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B4D"/>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5FCD"/>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5EF"/>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306"/>
    <w:rsid w:val="00CF2558"/>
    <w:rsid w:val="00CF272F"/>
    <w:rsid w:val="00CF2835"/>
    <w:rsid w:val="00CF30AA"/>
    <w:rsid w:val="00CF30C1"/>
    <w:rsid w:val="00CF3159"/>
    <w:rsid w:val="00CF3266"/>
    <w:rsid w:val="00CF38A5"/>
    <w:rsid w:val="00CF3C25"/>
    <w:rsid w:val="00CF4276"/>
    <w:rsid w:val="00CF4B41"/>
    <w:rsid w:val="00CF53BE"/>
    <w:rsid w:val="00CF5593"/>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1682"/>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30A"/>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7C1"/>
    <w:rsid w:val="00D758DD"/>
    <w:rsid w:val="00D75B2E"/>
    <w:rsid w:val="00D75D22"/>
    <w:rsid w:val="00D76159"/>
    <w:rsid w:val="00D76340"/>
    <w:rsid w:val="00D7672D"/>
    <w:rsid w:val="00D76B76"/>
    <w:rsid w:val="00D77184"/>
    <w:rsid w:val="00D771EA"/>
    <w:rsid w:val="00D77223"/>
    <w:rsid w:val="00D7736A"/>
    <w:rsid w:val="00D77AED"/>
    <w:rsid w:val="00D804F5"/>
    <w:rsid w:val="00D8053D"/>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5C45"/>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CDD"/>
    <w:rsid w:val="00D96F29"/>
    <w:rsid w:val="00D9742F"/>
    <w:rsid w:val="00D97A3B"/>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054"/>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8C7"/>
    <w:rsid w:val="00DB3AB9"/>
    <w:rsid w:val="00DB3DC7"/>
    <w:rsid w:val="00DB3E45"/>
    <w:rsid w:val="00DB43B0"/>
    <w:rsid w:val="00DB596B"/>
    <w:rsid w:val="00DB5DFD"/>
    <w:rsid w:val="00DB5E37"/>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288"/>
    <w:rsid w:val="00DE161E"/>
    <w:rsid w:val="00DE1B2A"/>
    <w:rsid w:val="00DE1F59"/>
    <w:rsid w:val="00DE1F97"/>
    <w:rsid w:val="00DE24DF"/>
    <w:rsid w:val="00DE24E5"/>
    <w:rsid w:val="00DE26DC"/>
    <w:rsid w:val="00DE2B78"/>
    <w:rsid w:val="00DE2DAF"/>
    <w:rsid w:val="00DE2EDA"/>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6BE"/>
    <w:rsid w:val="00DF6838"/>
    <w:rsid w:val="00DF6917"/>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152"/>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B47"/>
    <w:rsid w:val="00E50E49"/>
    <w:rsid w:val="00E51005"/>
    <w:rsid w:val="00E51095"/>
    <w:rsid w:val="00E51651"/>
    <w:rsid w:val="00E51857"/>
    <w:rsid w:val="00E518E9"/>
    <w:rsid w:val="00E51BEB"/>
    <w:rsid w:val="00E52424"/>
    <w:rsid w:val="00E525C0"/>
    <w:rsid w:val="00E5263A"/>
    <w:rsid w:val="00E533A7"/>
    <w:rsid w:val="00E53C99"/>
    <w:rsid w:val="00E5414F"/>
    <w:rsid w:val="00E54353"/>
    <w:rsid w:val="00E54405"/>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4A9B"/>
    <w:rsid w:val="00E7536B"/>
    <w:rsid w:val="00E7564A"/>
    <w:rsid w:val="00E75736"/>
    <w:rsid w:val="00E75D93"/>
    <w:rsid w:val="00E765F9"/>
    <w:rsid w:val="00E76F7C"/>
    <w:rsid w:val="00E77016"/>
    <w:rsid w:val="00E773CF"/>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57"/>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0FD"/>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C9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330"/>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6FAB"/>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07F9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7F7"/>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560"/>
    <w:rsid w:val="00F44B0A"/>
    <w:rsid w:val="00F44CF0"/>
    <w:rsid w:val="00F44F52"/>
    <w:rsid w:val="00F45319"/>
    <w:rsid w:val="00F45882"/>
    <w:rsid w:val="00F45EBD"/>
    <w:rsid w:val="00F45FF2"/>
    <w:rsid w:val="00F46028"/>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3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CAD"/>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5A57"/>
    <w:rsid w:val="00F865E8"/>
    <w:rsid w:val="00F86FBF"/>
    <w:rsid w:val="00F877C8"/>
    <w:rsid w:val="00F90F0E"/>
    <w:rsid w:val="00F910D9"/>
    <w:rsid w:val="00F91540"/>
    <w:rsid w:val="00F91766"/>
    <w:rsid w:val="00F9187C"/>
    <w:rsid w:val="00F9188D"/>
    <w:rsid w:val="00F91A9F"/>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2BA"/>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0C92"/>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0B"/>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907"/>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0B28"/>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paragraph" w:customStyle="1" w:styleId="NumberedList">
    <w:name w:val="Numbered List"/>
    <w:basedOn w:val="Normal"/>
    <w:rsid w:val="003453BC"/>
    <w:pPr>
      <w:numPr>
        <w:numId w:val="33"/>
      </w:numPr>
      <w:spacing w:after="0"/>
      <w:jc w:val="both"/>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2018-02-16T14:32:00Z</dcterms:created>
  <dcterms:modified xsi:type="dcterms:W3CDTF">2018-02-16T14:32:00Z</dcterms:modified>
</cp:coreProperties>
</file>